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1607A5BA"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6F5B82">
        <w:rPr>
          <w:lang w:val="en-US"/>
        </w:rPr>
        <w:t>5</w:t>
      </w:r>
      <w:r w:rsidR="00300A9C">
        <w:rPr>
          <w:lang w:val="en-US"/>
        </w:rPr>
        <w:t>bis</w:t>
      </w:r>
      <w:r w:rsidRPr="00DE3FC8">
        <w:rPr>
          <w:lang w:val="en-US"/>
        </w:rPr>
        <w:tab/>
      </w:r>
      <w:r>
        <w:rPr>
          <w:sz w:val="32"/>
          <w:szCs w:val="32"/>
          <w:lang w:val="en-US"/>
        </w:rPr>
        <w:t>R2-</w:t>
      </w:r>
      <w:r w:rsidR="00120B7F">
        <w:rPr>
          <w:sz w:val="32"/>
          <w:szCs w:val="32"/>
          <w:lang w:val="en-US"/>
        </w:rPr>
        <w:t>2</w:t>
      </w:r>
      <w:r w:rsidR="00F16264">
        <w:rPr>
          <w:sz w:val="32"/>
          <w:szCs w:val="32"/>
          <w:lang w:val="en-US"/>
        </w:rPr>
        <w:t>40</w:t>
      </w:r>
      <w:r w:rsidR="009100DB">
        <w:rPr>
          <w:sz w:val="32"/>
          <w:szCs w:val="32"/>
          <w:lang w:val="en-US"/>
        </w:rPr>
        <w:t>3404</w:t>
      </w:r>
    </w:p>
    <w:p w14:paraId="5104E0A7" w14:textId="4E6E7483" w:rsidR="006255E7" w:rsidRDefault="00300A9C" w:rsidP="006255E7">
      <w:pPr>
        <w:pStyle w:val="CRCoverPage"/>
        <w:outlineLvl w:val="0"/>
        <w:rPr>
          <w:b/>
          <w:noProof/>
          <w:sz w:val="24"/>
        </w:rPr>
      </w:pPr>
      <w:r>
        <w:rPr>
          <w:b/>
          <w:noProof/>
          <w:sz w:val="24"/>
        </w:rPr>
        <w:t>Changsha</w:t>
      </w:r>
      <w:r w:rsidR="00666CD5">
        <w:rPr>
          <w:b/>
          <w:noProof/>
          <w:sz w:val="24"/>
        </w:rPr>
        <w:t xml:space="preserve">, </w:t>
      </w:r>
      <w:r>
        <w:rPr>
          <w:b/>
          <w:noProof/>
          <w:sz w:val="24"/>
        </w:rPr>
        <w:t>China</w:t>
      </w:r>
      <w:r w:rsidR="006255E7">
        <w:rPr>
          <w:b/>
          <w:noProof/>
          <w:sz w:val="24"/>
        </w:rPr>
        <w:t xml:space="preserve">, </w:t>
      </w:r>
      <w:r>
        <w:rPr>
          <w:b/>
          <w:noProof/>
          <w:sz w:val="24"/>
        </w:rPr>
        <w:t xml:space="preserve">April </w:t>
      </w:r>
      <w:r w:rsidR="007A5338">
        <w:rPr>
          <w:b/>
          <w:noProof/>
          <w:sz w:val="24"/>
        </w:rPr>
        <w:t>15</w:t>
      </w:r>
      <w:r w:rsidR="007A5338" w:rsidRPr="007A5338">
        <w:rPr>
          <w:b/>
          <w:noProof/>
          <w:sz w:val="24"/>
          <w:vertAlign w:val="superscript"/>
        </w:rPr>
        <w:t>th</w:t>
      </w:r>
      <w:r w:rsidR="007A5338">
        <w:rPr>
          <w:b/>
          <w:noProof/>
          <w:sz w:val="24"/>
        </w:rPr>
        <w:t xml:space="preserve"> - 19</w:t>
      </w:r>
      <w:r w:rsidR="007A5338" w:rsidRPr="007A5338">
        <w:rPr>
          <w:b/>
          <w:noProof/>
          <w:sz w:val="24"/>
          <w:vertAlign w:val="superscript"/>
        </w:rPr>
        <w:t>th</w:t>
      </w:r>
      <w:r w:rsidR="007A5338">
        <w:rPr>
          <w:b/>
          <w:noProof/>
          <w:sz w:val="24"/>
        </w:rPr>
        <w:t xml:space="preserve"> </w:t>
      </w:r>
      <w:r w:rsidR="00E455C2">
        <w:rPr>
          <w:b/>
          <w:noProof/>
          <w:sz w:val="24"/>
        </w:rPr>
        <w:t>202</w:t>
      </w:r>
      <w:r w:rsidR="00476E5E">
        <w:rPr>
          <w:b/>
          <w:noProof/>
          <w:sz w:val="24"/>
        </w:rPr>
        <w:t>4</w:t>
      </w:r>
    </w:p>
    <w:p w14:paraId="432B3E09" w14:textId="77777777" w:rsidR="00E90E49" w:rsidRPr="00CE0424" w:rsidRDefault="00E90E49" w:rsidP="00357380">
      <w:pPr>
        <w:pStyle w:val="3GPPHeader"/>
      </w:pPr>
    </w:p>
    <w:p w14:paraId="6CF7B12A" w14:textId="0872F54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A27CB">
        <w:rPr>
          <w:sz w:val="22"/>
          <w:szCs w:val="22"/>
        </w:rPr>
        <w:t>8</w:t>
      </w:r>
      <w:r w:rsidR="00EF135A" w:rsidRPr="00F16264">
        <w:rPr>
          <w:sz w:val="22"/>
          <w:szCs w:val="22"/>
        </w:rPr>
        <w:t>.</w:t>
      </w:r>
      <w:r w:rsidR="009A27CB">
        <w:rPr>
          <w:sz w:val="22"/>
          <w:szCs w:val="22"/>
        </w:rPr>
        <w:t>5</w:t>
      </w:r>
      <w:r w:rsidR="00EF135A" w:rsidRPr="00F16264">
        <w:rPr>
          <w:sz w:val="22"/>
          <w:szCs w:val="22"/>
        </w:rPr>
        <w:t>.</w:t>
      </w:r>
      <w:r w:rsidR="009A27CB">
        <w:rPr>
          <w:sz w:val="22"/>
          <w:szCs w:val="22"/>
        </w:rPr>
        <w:t>4</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5A827DED" w:rsidR="00E90E49" w:rsidRPr="00CE0424" w:rsidRDefault="003D3C45" w:rsidP="00311702">
      <w:pPr>
        <w:pStyle w:val="3GPPHeader"/>
        <w:rPr>
          <w:sz w:val="22"/>
          <w:szCs w:val="22"/>
        </w:rPr>
      </w:pPr>
      <w:r>
        <w:rPr>
          <w:sz w:val="22"/>
          <w:szCs w:val="22"/>
        </w:rPr>
        <w:t>Title:</w:t>
      </w:r>
      <w:r w:rsidR="00E90E49" w:rsidRPr="00CE0424">
        <w:rPr>
          <w:sz w:val="22"/>
          <w:szCs w:val="22"/>
        </w:rPr>
        <w:tab/>
      </w:r>
      <w:r w:rsidR="00B57C27">
        <w:rPr>
          <w:sz w:val="22"/>
          <w:szCs w:val="22"/>
        </w:rPr>
        <w:t>Adaptation of common signal/channel transmissions for NES</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3E029E0D" w14:textId="0BB4561D" w:rsidR="0097681E" w:rsidRDefault="00F731D9" w:rsidP="00684EDD">
      <w:pPr>
        <w:pStyle w:val="BodyText"/>
      </w:pPr>
      <w:r>
        <w:t>In RAN#1</w:t>
      </w:r>
      <w:r w:rsidR="00BB5FF7">
        <w:t>03</w:t>
      </w:r>
      <w:r w:rsidR="00467A24">
        <w:t xml:space="preserve">, </w:t>
      </w:r>
      <w:r w:rsidR="008F3B5A">
        <w:t xml:space="preserve">the </w:t>
      </w:r>
      <w:r w:rsidR="00C705FC">
        <w:t xml:space="preserve">WID for </w:t>
      </w:r>
      <w:r w:rsidR="009E1B8F">
        <w:t xml:space="preserve">network energy savings </w:t>
      </w:r>
      <w:r w:rsidR="00C5574E">
        <w:t xml:space="preserve">in Rel-19 was revised [1]. </w:t>
      </w:r>
      <w:r w:rsidR="00AB5440">
        <w:t xml:space="preserve">The core part objective </w:t>
      </w:r>
      <w:r w:rsidR="00C75E2A">
        <w:t>based on the revised WID</w:t>
      </w:r>
      <w:r w:rsidR="00DA3BA5">
        <w:t xml:space="preserve"> is:</w:t>
      </w:r>
    </w:p>
    <w:p w14:paraId="56F8D984" w14:textId="77777777" w:rsidR="00DA3BA5" w:rsidRDefault="00DA3BA5" w:rsidP="00684EDD">
      <w:pPr>
        <w:pStyle w:val="BodyText"/>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923667" w:rsidRPr="003351D8" w14:paraId="35014F34" w14:textId="77777777" w:rsidTr="00E607EF">
        <w:tc>
          <w:tcPr>
            <w:tcW w:w="9629" w:type="dxa"/>
          </w:tcPr>
          <w:p w14:paraId="19A75FE3" w14:textId="77777777" w:rsidR="00923667" w:rsidRPr="009E02B0" w:rsidRDefault="00923667" w:rsidP="00923667">
            <w:pPr>
              <w:numPr>
                <w:ilvl w:val="0"/>
                <w:numId w:val="26"/>
              </w:numPr>
              <w:spacing w:after="0"/>
              <w:rPr>
                <w:rFonts w:eastAsia="SimSun"/>
                <w:bCs/>
                <w:sz w:val="18"/>
                <w:szCs w:val="16"/>
                <w:lang w:val="en-GB" w:eastAsia="zh-CN"/>
              </w:rPr>
            </w:pPr>
            <w:r w:rsidRPr="009E02B0">
              <w:rPr>
                <w:rFonts w:eastAsia="SimSun"/>
                <w:bCs/>
                <w:sz w:val="18"/>
                <w:szCs w:val="16"/>
                <w:lang w:val="en-GB" w:eastAsia="zh-CN"/>
              </w:rPr>
              <w:t>Specify procedures</w:t>
            </w:r>
            <w:r w:rsidRPr="009E02B0">
              <w:rPr>
                <w:rFonts w:eastAsia="SimSun"/>
                <w:sz w:val="18"/>
                <w:szCs w:val="16"/>
                <w:lang w:val="en-GB" w:eastAsia="en-GB"/>
              </w:rPr>
              <w:t xml:space="preserve"> and </w:t>
            </w:r>
            <w:proofErr w:type="spellStart"/>
            <w:r w:rsidRPr="009E02B0">
              <w:rPr>
                <w:rFonts w:eastAsia="SimSun"/>
                <w:sz w:val="18"/>
                <w:szCs w:val="16"/>
                <w:lang w:val="en-GB" w:eastAsia="en-GB"/>
              </w:rPr>
              <w:t>signaling</w:t>
            </w:r>
            <w:proofErr w:type="spellEnd"/>
            <w:r w:rsidRPr="009E02B0">
              <w:rPr>
                <w:rFonts w:eastAsia="SimSun"/>
                <w:sz w:val="18"/>
                <w:szCs w:val="16"/>
                <w:lang w:val="en-GB" w:eastAsia="en-GB"/>
              </w:rPr>
              <w:t xml:space="preserve"> method(s) to support </w:t>
            </w:r>
            <w:r w:rsidRPr="009E02B0">
              <w:rPr>
                <w:rFonts w:eastAsia="SimSun"/>
                <w:bCs/>
                <w:sz w:val="18"/>
                <w:szCs w:val="16"/>
                <w:lang w:val="en-GB" w:eastAsia="zh-CN"/>
              </w:rPr>
              <w:t>on-demand SSB SCell operation for UEs in connected mode configured with CA, for both intra-/inter-band CA. [RAN1/2/3/4]</w:t>
            </w:r>
          </w:p>
          <w:p w14:paraId="45164AAD"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Specify triggering method(s) (select from UE uplink wake-up-signal using an existing signal/channel, cell on/off indication via backhaul, Scell activation/deactivation signaling)</w:t>
            </w:r>
          </w:p>
          <w:p w14:paraId="033BA611"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Note1: On-demand SSB transmission can be used by UE for</w:t>
            </w:r>
            <w:r w:rsidRPr="009E02B0">
              <w:rPr>
                <w:rFonts w:eastAsia="SimSun"/>
                <w:bCs/>
                <w:sz w:val="18"/>
                <w:szCs w:val="16"/>
                <w:lang w:val="en-GB" w:eastAsia="zh-CN"/>
              </w:rPr>
              <w:t xml:space="preserve"> at least SCell time/frequency synchronization, L1/L3 measurements and SCell activation, and is supported for FR1 and FR2 in non-shared spectrum.</w:t>
            </w:r>
          </w:p>
          <w:p w14:paraId="225E9E23" w14:textId="77777777" w:rsidR="00923667" w:rsidRPr="009E02B0" w:rsidRDefault="00923667" w:rsidP="00FF6415">
            <w:pPr>
              <w:spacing w:after="0"/>
              <w:ind w:left="420"/>
              <w:rPr>
                <w:rFonts w:eastAsia="SimSun"/>
                <w:bCs/>
                <w:sz w:val="18"/>
                <w:szCs w:val="16"/>
                <w:lang w:val="en-GB" w:eastAsia="zh-CN"/>
              </w:rPr>
            </w:pPr>
          </w:p>
          <w:p w14:paraId="22E574E4" w14:textId="77777777" w:rsidR="00923667" w:rsidRPr="009E02B0" w:rsidRDefault="00923667" w:rsidP="00923667">
            <w:pPr>
              <w:numPr>
                <w:ilvl w:val="0"/>
                <w:numId w:val="26"/>
              </w:numPr>
              <w:spacing w:after="0"/>
              <w:rPr>
                <w:rFonts w:eastAsia="SimSun"/>
                <w:bCs/>
                <w:sz w:val="18"/>
                <w:szCs w:val="16"/>
                <w:lang w:val="en-GB" w:eastAsia="zh-CN"/>
              </w:rPr>
            </w:pPr>
            <w:bookmarkStart w:id="0" w:name="_Hlk153983379"/>
            <w:r w:rsidRPr="009E02B0">
              <w:rPr>
                <w:rFonts w:eastAsia="SimSun"/>
                <w:bCs/>
                <w:sz w:val="18"/>
                <w:szCs w:val="16"/>
                <w:lang w:val="en-GB" w:eastAsia="zh-CN"/>
              </w:rPr>
              <w:t>Study procedures</w:t>
            </w:r>
            <w:r w:rsidRPr="009E02B0">
              <w:rPr>
                <w:rFonts w:eastAsia="SimSun"/>
                <w:sz w:val="18"/>
                <w:szCs w:val="16"/>
                <w:lang w:val="en-GB" w:eastAsia="en-GB"/>
              </w:rPr>
              <w:t xml:space="preserve"> and </w:t>
            </w:r>
            <w:proofErr w:type="spellStart"/>
            <w:r w:rsidRPr="009E02B0">
              <w:rPr>
                <w:rFonts w:eastAsia="SimSun"/>
                <w:sz w:val="18"/>
                <w:szCs w:val="16"/>
                <w:lang w:val="en-GB" w:eastAsia="en-GB"/>
              </w:rPr>
              <w:t>signaling</w:t>
            </w:r>
            <w:proofErr w:type="spellEnd"/>
            <w:r w:rsidRPr="009E02B0">
              <w:rPr>
                <w:rFonts w:eastAsia="SimSun"/>
                <w:sz w:val="18"/>
                <w:szCs w:val="16"/>
                <w:lang w:val="en-GB" w:eastAsia="en-GB"/>
              </w:rPr>
              <w:t xml:space="preserve"> method(s) to support </w:t>
            </w:r>
            <w:r w:rsidRPr="009E02B0">
              <w:rPr>
                <w:rFonts w:eastAsia="SimSun"/>
                <w:bCs/>
                <w:sz w:val="18"/>
                <w:szCs w:val="16"/>
                <w:lang w:val="en-GB" w:eastAsia="zh-CN"/>
              </w:rPr>
              <w:t>on-demand SIB1 for UEs in idle</w:t>
            </w:r>
            <w:r w:rsidRPr="009E02B0">
              <w:rPr>
                <w:rFonts w:eastAsia="SimSun"/>
                <w:sz w:val="18"/>
                <w:szCs w:val="16"/>
                <w:lang w:val="en-GB" w:eastAsia="en-GB"/>
              </w:rPr>
              <w:t>/inactive</w:t>
            </w:r>
            <w:r w:rsidRPr="009E02B0">
              <w:rPr>
                <w:rFonts w:eastAsia="SimSun"/>
                <w:bCs/>
                <w:sz w:val="18"/>
                <w:szCs w:val="16"/>
                <w:lang w:val="en-GB" w:eastAsia="zh-CN"/>
              </w:rPr>
              <w:t xml:space="preserve"> mode</w:t>
            </w:r>
            <w:bookmarkEnd w:id="0"/>
            <w:r w:rsidRPr="009E02B0">
              <w:rPr>
                <w:rFonts w:eastAsia="SimSun"/>
                <w:bCs/>
                <w:sz w:val="18"/>
                <w:szCs w:val="16"/>
                <w:lang w:val="en-GB" w:eastAsia="zh-CN"/>
              </w:rPr>
              <w:t>, including: [RAN1/2/3]</w:t>
            </w:r>
          </w:p>
          <w:p w14:paraId="57C226F1"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Triggering method by uplink wake-up-signal using an existing signal/channel.</w:t>
            </w:r>
          </w:p>
          <w:p w14:paraId="4E5CDCC4"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sz w:val="18"/>
                <w:szCs w:val="16"/>
                <w:lang w:val="en-GB" w:eastAsia="en-GB"/>
              </w:rPr>
              <w:t xml:space="preserve">Wake-up-signal configuration provisioning to UE </w:t>
            </w:r>
          </w:p>
          <w:p w14:paraId="5B8E36A6" w14:textId="77777777" w:rsidR="00923667" w:rsidRPr="009E02B0" w:rsidRDefault="00923667" w:rsidP="00923667">
            <w:pPr>
              <w:numPr>
                <w:ilvl w:val="2"/>
                <w:numId w:val="26"/>
              </w:numPr>
              <w:spacing w:beforeLines="50" w:before="120" w:afterLines="50" w:after="120"/>
              <w:jc w:val="both"/>
              <w:rPr>
                <w:rFonts w:eastAsia="SimSun"/>
                <w:bCs/>
                <w:sz w:val="18"/>
                <w:szCs w:val="16"/>
                <w:lang w:eastAsia="zh-CN"/>
              </w:rPr>
            </w:pPr>
            <w:r w:rsidRPr="009E02B0">
              <w:rPr>
                <w:rFonts w:eastAsia="SimSun"/>
                <w:sz w:val="18"/>
                <w:szCs w:val="16"/>
                <w:lang w:val="en-GB" w:eastAsia="en-GB"/>
              </w:rPr>
              <w:t>Note: No modification of SSB will be discussed under this objective</w:t>
            </w:r>
          </w:p>
          <w:p w14:paraId="79D36A46"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sz w:val="18"/>
                <w:szCs w:val="16"/>
                <w:lang w:val="en-GB" w:eastAsia="en-GB"/>
              </w:rPr>
              <w:t>Information</w:t>
            </w:r>
            <w:r w:rsidRPr="009E02B0">
              <w:rPr>
                <w:rFonts w:eastAsia="SimSun"/>
                <w:bCs/>
                <w:sz w:val="18"/>
                <w:szCs w:val="16"/>
                <w:lang w:eastAsia="zh-CN"/>
              </w:rPr>
              <w:t xml:space="preserve"> exchange between gNBs at least for the configuration of wake-up signal, if necessary.</w:t>
            </w:r>
          </w:p>
          <w:p w14:paraId="3EA0F5D1"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sz w:val="18"/>
                <w:szCs w:val="16"/>
                <w:lang w:val="en-GB" w:eastAsia="en-GB"/>
              </w:rPr>
              <w:t>Checkpoint for normative work in RAN#105</w:t>
            </w:r>
          </w:p>
          <w:p w14:paraId="40032C77" w14:textId="77777777" w:rsidR="00923667" w:rsidRPr="009E02B0" w:rsidRDefault="00923667" w:rsidP="00FF6415">
            <w:pPr>
              <w:spacing w:after="0"/>
              <w:ind w:left="420"/>
              <w:rPr>
                <w:rFonts w:eastAsia="SimSun"/>
                <w:sz w:val="18"/>
                <w:szCs w:val="16"/>
                <w:lang w:val="en-GB" w:eastAsia="zh-CN"/>
              </w:rPr>
            </w:pPr>
          </w:p>
          <w:p w14:paraId="54CDAD64" w14:textId="77777777" w:rsidR="00923667" w:rsidRPr="00923667" w:rsidRDefault="00923667" w:rsidP="00923667">
            <w:pPr>
              <w:numPr>
                <w:ilvl w:val="0"/>
                <w:numId w:val="26"/>
              </w:numPr>
              <w:spacing w:after="0"/>
              <w:rPr>
                <w:rFonts w:eastAsia="SimSun"/>
                <w:sz w:val="18"/>
                <w:szCs w:val="16"/>
                <w:highlight w:val="yellow"/>
                <w:lang w:val="en-GB" w:eastAsia="zh-CN"/>
              </w:rPr>
            </w:pPr>
            <w:bookmarkStart w:id="1" w:name="_Hlk162876993"/>
            <w:r w:rsidRPr="00923667">
              <w:rPr>
                <w:rFonts w:eastAsia="SimSun"/>
                <w:sz w:val="18"/>
                <w:szCs w:val="16"/>
                <w:highlight w:val="yellow"/>
                <w:lang w:val="en-GB" w:eastAsia="zh-CN"/>
              </w:rPr>
              <w:t>Specify a</w:t>
            </w:r>
            <w:r w:rsidRPr="00923667">
              <w:rPr>
                <w:rFonts w:eastAsia="SimSun"/>
                <w:sz w:val="18"/>
                <w:szCs w:val="16"/>
                <w:highlight w:val="yellow"/>
                <w:lang w:val="en-GB" w:eastAsia="en-GB"/>
              </w:rPr>
              <w:t>daptation of common signal/channel transmissions</w:t>
            </w:r>
            <w:bookmarkEnd w:id="1"/>
            <w:r w:rsidRPr="00923667">
              <w:rPr>
                <w:rFonts w:eastAsia="SimSun"/>
                <w:sz w:val="18"/>
                <w:szCs w:val="16"/>
                <w:highlight w:val="yellow"/>
                <w:lang w:val="en-GB" w:eastAsia="en-GB"/>
              </w:rPr>
              <w:t xml:space="preserve">. </w:t>
            </w:r>
            <w:r w:rsidRPr="00923667">
              <w:rPr>
                <w:rFonts w:eastAsia="SimSun"/>
                <w:sz w:val="18"/>
                <w:szCs w:val="16"/>
                <w:highlight w:val="yellow"/>
                <w:lang w:val="en-GB" w:eastAsia="zh-CN"/>
              </w:rPr>
              <w:t>[RAN1/2/3/4]</w:t>
            </w:r>
          </w:p>
          <w:p w14:paraId="7181BF33" w14:textId="77777777" w:rsidR="00923667" w:rsidRPr="00923667" w:rsidRDefault="00923667" w:rsidP="00923667">
            <w:pPr>
              <w:numPr>
                <w:ilvl w:val="1"/>
                <w:numId w:val="26"/>
              </w:numPr>
              <w:spacing w:beforeLines="50" w:before="120" w:afterLines="50" w:after="120"/>
              <w:ind w:left="1049" w:hanging="329"/>
              <w:jc w:val="both"/>
              <w:rPr>
                <w:rFonts w:eastAsia="SimSun"/>
                <w:bCs/>
                <w:sz w:val="18"/>
                <w:szCs w:val="16"/>
                <w:highlight w:val="yellow"/>
                <w:lang w:eastAsia="zh-CN"/>
              </w:rPr>
            </w:pPr>
            <w:r w:rsidRPr="00923667">
              <w:rPr>
                <w:rFonts w:eastAsia="SimSun"/>
                <w:bCs/>
                <w:sz w:val="18"/>
                <w:szCs w:val="16"/>
                <w:highlight w:val="yellow"/>
                <w:lang w:eastAsia="zh-CN"/>
              </w:rPr>
              <w:t xml:space="preserve">Adaptation of SSB in time domain, e.g. adapting periodicity </w:t>
            </w:r>
          </w:p>
          <w:p w14:paraId="1990FA9F"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en-GB"/>
              </w:rPr>
              <w:t>Adaptation of PRACH in time domain</w:t>
            </w:r>
          </w:p>
          <w:p w14:paraId="69EB593C"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bookmarkStart w:id="2" w:name="_Hlk158930096"/>
            <w:r w:rsidRPr="00923667">
              <w:rPr>
                <w:rFonts w:eastAsia="SimSun"/>
                <w:sz w:val="18"/>
                <w:szCs w:val="16"/>
                <w:highlight w:val="yellow"/>
                <w:lang w:val="en-GB" w:eastAsia="en-GB"/>
              </w:rPr>
              <w:t xml:space="preserve">Study adaptation of PRACH in spatial domain, </w:t>
            </w:r>
            <w:proofErr w:type="gramStart"/>
            <w:r w:rsidRPr="00923667">
              <w:rPr>
                <w:rFonts w:eastAsia="SimSun"/>
                <w:sz w:val="18"/>
                <w:szCs w:val="16"/>
                <w:highlight w:val="yellow"/>
                <w:lang w:val="en-GB" w:eastAsia="en-GB"/>
              </w:rPr>
              <w:t>e.g.</w:t>
            </w:r>
            <w:proofErr w:type="gramEnd"/>
            <w:r w:rsidRPr="00923667">
              <w:rPr>
                <w:rFonts w:eastAsia="SimSun"/>
                <w:sz w:val="18"/>
                <w:szCs w:val="16"/>
                <w:highlight w:val="yellow"/>
                <w:lang w:val="en-GB" w:eastAsia="en-GB"/>
              </w:rPr>
              <w:t xml:space="preserve"> non-uniform PRACH resources per SSB, and specify if found beneficial</w:t>
            </w:r>
          </w:p>
          <w:p w14:paraId="04CB4AD6" w14:textId="77777777" w:rsidR="00923667" w:rsidRPr="00923667" w:rsidRDefault="00923667" w:rsidP="00923667">
            <w:pPr>
              <w:numPr>
                <w:ilvl w:val="2"/>
                <w:numId w:val="26"/>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en-GB"/>
              </w:rPr>
              <w:t xml:space="preserve">This study is to be done in 2Q’2024 </w:t>
            </w:r>
            <w:proofErr w:type="gramStart"/>
            <w:r w:rsidRPr="00923667">
              <w:rPr>
                <w:rFonts w:eastAsia="SimSun"/>
                <w:sz w:val="18"/>
                <w:szCs w:val="16"/>
                <w:highlight w:val="yellow"/>
                <w:lang w:val="en-GB" w:eastAsia="en-GB"/>
              </w:rPr>
              <w:t>only</w:t>
            </w:r>
            <w:proofErr w:type="gramEnd"/>
          </w:p>
          <w:bookmarkEnd w:id="2"/>
          <w:p w14:paraId="0602A6C6"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zh-CN"/>
              </w:rPr>
              <w:t>Adaptation of paging occasions including confining the paging occasions in the time domain</w:t>
            </w:r>
          </w:p>
          <w:p w14:paraId="2EC4A1CB" w14:textId="77777777" w:rsidR="00923667" w:rsidRPr="00923667" w:rsidRDefault="00923667" w:rsidP="00923667">
            <w:pPr>
              <w:numPr>
                <w:ilvl w:val="2"/>
                <w:numId w:val="26"/>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zh-CN"/>
              </w:rPr>
              <w:t>Note: there shall be no paging latency increase</w:t>
            </w:r>
          </w:p>
          <w:p w14:paraId="487FB480" w14:textId="77777777" w:rsidR="00923667" w:rsidRPr="009E02B0" w:rsidRDefault="00923667" w:rsidP="00923667">
            <w:pPr>
              <w:numPr>
                <w:ilvl w:val="1"/>
                <w:numId w:val="26"/>
              </w:numPr>
              <w:spacing w:beforeLines="50" w:before="120" w:afterLines="50" w:after="120"/>
              <w:ind w:left="1049" w:hanging="329"/>
              <w:jc w:val="both"/>
              <w:rPr>
                <w:rFonts w:eastAsia="SimSun"/>
                <w:sz w:val="18"/>
                <w:szCs w:val="16"/>
                <w:lang w:val="en-GB" w:eastAsia="zh-CN"/>
              </w:rPr>
            </w:pPr>
            <w:r w:rsidRPr="00923667">
              <w:rPr>
                <w:rFonts w:eastAsia="SimSun"/>
                <w:sz w:val="18"/>
                <w:szCs w:val="16"/>
                <w:highlight w:val="yellow"/>
                <w:lang w:val="en-GB" w:eastAsia="zh-CN"/>
              </w:rPr>
              <w:t>Note: there shall be no negative impact to legacy UEs, unless significant benefits are shown</w:t>
            </w:r>
            <w:r w:rsidRPr="009E02B0">
              <w:rPr>
                <w:rFonts w:eastAsia="SimSun"/>
                <w:sz w:val="18"/>
                <w:szCs w:val="16"/>
                <w:lang w:val="en-GB" w:eastAsia="zh-CN"/>
              </w:rPr>
              <w:t xml:space="preserve"> </w:t>
            </w:r>
          </w:p>
          <w:p w14:paraId="663C5E7A" w14:textId="77777777" w:rsidR="00923667" w:rsidRPr="009E02B0" w:rsidRDefault="00923667" w:rsidP="00923667">
            <w:pPr>
              <w:numPr>
                <w:ilvl w:val="0"/>
                <w:numId w:val="26"/>
              </w:numPr>
              <w:spacing w:beforeLines="50" w:before="120" w:afterLines="50" w:after="120"/>
              <w:jc w:val="both"/>
              <w:rPr>
                <w:rFonts w:eastAsia="SimSun"/>
                <w:sz w:val="18"/>
                <w:szCs w:val="16"/>
                <w:lang w:val="en-GB" w:eastAsia="zh-CN"/>
              </w:rPr>
            </w:pPr>
            <w:r w:rsidRPr="009E02B0">
              <w:rPr>
                <w:rFonts w:eastAsia="SimSun"/>
                <w:bCs/>
                <w:sz w:val="18"/>
                <w:szCs w:val="16"/>
                <w:lang w:val="en-GB" w:eastAsia="en-GB"/>
              </w:rPr>
              <w:t>Specify the corresponding core requirements, for the above features [RAN4].</w:t>
            </w:r>
          </w:p>
        </w:tc>
      </w:tr>
    </w:tbl>
    <w:p w14:paraId="1EAB9BD0" w14:textId="401EA321" w:rsidR="00477768" w:rsidRPr="00CE0424" w:rsidRDefault="008645EE" w:rsidP="00BE574C">
      <w:pPr>
        <w:pStyle w:val="BodyText"/>
      </w:pPr>
      <w:r>
        <w:lastRenderedPageBreak/>
        <w:t xml:space="preserve">In this contribution </w:t>
      </w:r>
      <w:r w:rsidR="00211013">
        <w:t xml:space="preserve">we </w:t>
      </w:r>
      <w:r w:rsidR="00217AE4">
        <w:t xml:space="preserve">discuss </w:t>
      </w:r>
      <w:r w:rsidR="00712696">
        <w:t xml:space="preserve">the </w:t>
      </w:r>
      <w:r w:rsidR="0074713B">
        <w:t>highlighted objective above.</w:t>
      </w:r>
    </w:p>
    <w:p w14:paraId="38853E39" w14:textId="65BCF7DC" w:rsidR="004000E8" w:rsidRDefault="00230D18" w:rsidP="00CE0424">
      <w:pPr>
        <w:pStyle w:val="Heading1"/>
      </w:pPr>
      <w:bookmarkStart w:id="3" w:name="_Ref178064866"/>
      <w:r>
        <w:t>2</w:t>
      </w:r>
      <w:r>
        <w:tab/>
      </w:r>
      <w:r w:rsidR="003D5D0C">
        <w:t>Discussion</w:t>
      </w:r>
      <w:bookmarkEnd w:id="3"/>
    </w:p>
    <w:p w14:paraId="06D0DFB6" w14:textId="2AADA661" w:rsidR="003D5D0C" w:rsidRPr="003D5D0C" w:rsidRDefault="00F04257" w:rsidP="003D5D0C">
      <w:pPr>
        <w:pStyle w:val="BodyText"/>
        <w:rPr>
          <w:lang w:val="en-US"/>
        </w:rPr>
      </w:pPr>
      <w:r>
        <w:rPr>
          <w:lang w:val="en-US"/>
        </w:rPr>
        <w:t xml:space="preserve">In this section, we consider the </w:t>
      </w:r>
      <w:r w:rsidR="003D5D0C" w:rsidRPr="003D5D0C">
        <w:rPr>
          <w:lang w:val="en-US"/>
        </w:rPr>
        <w:t>following aspects</w:t>
      </w:r>
      <w:r>
        <w:rPr>
          <w:lang w:val="en-US"/>
        </w:rPr>
        <w:t>:</w:t>
      </w:r>
    </w:p>
    <w:p w14:paraId="1622FBFF" w14:textId="26B8D666" w:rsidR="003D5D0C" w:rsidRPr="003D5D0C" w:rsidRDefault="003D5D0C" w:rsidP="003D5D0C">
      <w:pPr>
        <w:pStyle w:val="BodyText"/>
        <w:numPr>
          <w:ilvl w:val="0"/>
          <w:numId w:val="27"/>
        </w:numPr>
        <w:rPr>
          <w:lang w:val="en-US"/>
        </w:rPr>
      </w:pPr>
      <w:r w:rsidRPr="003D5D0C">
        <w:rPr>
          <w:lang w:val="en-US"/>
        </w:rPr>
        <w:t xml:space="preserve">Adaptation of SSB </w:t>
      </w:r>
      <w:r w:rsidR="004C18CC">
        <w:rPr>
          <w:lang w:val="en-US"/>
        </w:rPr>
        <w:t>signals</w:t>
      </w:r>
    </w:p>
    <w:p w14:paraId="572A25ED" w14:textId="15BD026E" w:rsidR="003D5D0C" w:rsidRPr="003D5D0C" w:rsidRDefault="003D5D0C" w:rsidP="003D5D0C">
      <w:pPr>
        <w:pStyle w:val="BodyText"/>
        <w:numPr>
          <w:ilvl w:val="0"/>
          <w:numId w:val="27"/>
        </w:numPr>
        <w:rPr>
          <w:lang w:val="en-US"/>
        </w:rPr>
      </w:pPr>
      <w:r w:rsidRPr="003D5D0C">
        <w:rPr>
          <w:lang w:val="en-US"/>
        </w:rPr>
        <w:t xml:space="preserve">Adaptation of PRACH </w:t>
      </w:r>
      <w:r w:rsidR="00F04257">
        <w:rPr>
          <w:lang w:val="en-US"/>
        </w:rPr>
        <w:t xml:space="preserve">occasions and the related </w:t>
      </w:r>
      <w:r w:rsidR="004C18CC">
        <w:rPr>
          <w:lang w:val="en-US"/>
        </w:rPr>
        <w:t>signaling</w:t>
      </w:r>
    </w:p>
    <w:p w14:paraId="06FDC919" w14:textId="77777777" w:rsidR="003D5D0C" w:rsidRPr="003D5D0C" w:rsidRDefault="003D5D0C" w:rsidP="003D5D0C">
      <w:pPr>
        <w:pStyle w:val="BodyText"/>
        <w:numPr>
          <w:ilvl w:val="0"/>
          <w:numId w:val="27"/>
        </w:numPr>
        <w:rPr>
          <w:lang w:val="en-US"/>
        </w:rPr>
      </w:pPr>
      <w:r w:rsidRPr="003D5D0C">
        <w:rPr>
          <w:lang w:val="en-US"/>
        </w:rPr>
        <w:t xml:space="preserve">Adaptation of paging </w:t>
      </w:r>
    </w:p>
    <w:p w14:paraId="511868F2" w14:textId="77777777" w:rsidR="003D5D0C" w:rsidRPr="003D5D0C" w:rsidRDefault="003D5D0C" w:rsidP="003D5D0C">
      <w:pPr>
        <w:pStyle w:val="BodyText"/>
        <w:rPr>
          <w:lang w:val="en-US"/>
        </w:rPr>
      </w:pPr>
    </w:p>
    <w:p w14:paraId="307EF3D7" w14:textId="504540ED" w:rsidR="003D5D0C" w:rsidRPr="003D5D0C" w:rsidRDefault="003D5D0C" w:rsidP="003D5D0C">
      <w:pPr>
        <w:pStyle w:val="Heading3"/>
      </w:pPr>
      <w:r>
        <w:t xml:space="preserve">2.1 </w:t>
      </w:r>
      <w:r w:rsidRPr="003D5D0C">
        <w:t>Adaptation of SSB</w:t>
      </w:r>
      <w:r w:rsidR="004C18CC">
        <w:t xml:space="preserve"> signals</w:t>
      </w:r>
      <w:r w:rsidRPr="003D5D0C">
        <w:t xml:space="preserve"> </w:t>
      </w:r>
    </w:p>
    <w:p w14:paraId="6290B1D0" w14:textId="57D480AF" w:rsidR="003D5D0C" w:rsidRDefault="00042B29" w:rsidP="003D5D0C">
      <w:pPr>
        <w:pStyle w:val="BodyText"/>
      </w:pPr>
      <w:r>
        <w:rPr>
          <w:lang w:val="en-US"/>
        </w:rPr>
        <w:t xml:space="preserve">Currently, </w:t>
      </w:r>
      <w:r w:rsidR="003D5D0C" w:rsidRPr="003D5D0C">
        <w:rPr>
          <w:lang w:val="en-US"/>
        </w:rPr>
        <w:t xml:space="preserve">SSBs are </w:t>
      </w:r>
      <w:r>
        <w:rPr>
          <w:lang w:val="en-US"/>
        </w:rPr>
        <w:t xml:space="preserve">specified as </w:t>
      </w:r>
      <w:r w:rsidR="003D5D0C" w:rsidRPr="003D5D0C">
        <w:rPr>
          <w:lang w:val="en-US"/>
        </w:rPr>
        <w:t>always on-transmissions</w:t>
      </w:r>
      <w:r>
        <w:rPr>
          <w:lang w:val="en-US"/>
        </w:rPr>
        <w:t xml:space="preserve"> whose periodicity </w:t>
      </w:r>
      <w:r w:rsidR="003D5D0C" w:rsidRPr="003D5D0C">
        <w:rPr>
          <w:lang w:val="en-US"/>
        </w:rPr>
        <w:t xml:space="preserve">can be changed semi-statically. </w:t>
      </w:r>
      <w:r>
        <w:rPr>
          <w:lang w:val="en-US"/>
        </w:rPr>
        <w:t>A l</w:t>
      </w:r>
      <w:r w:rsidR="003D5D0C" w:rsidRPr="003D5D0C">
        <w:rPr>
          <w:lang w:val="en-US"/>
        </w:rPr>
        <w:t xml:space="preserve">egacy </w:t>
      </w:r>
      <w:r>
        <w:rPr>
          <w:lang w:val="en-US"/>
        </w:rPr>
        <w:t xml:space="preserve">NR </w:t>
      </w:r>
      <w:r w:rsidR="003D5D0C" w:rsidRPr="003D5D0C">
        <w:rPr>
          <w:lang w:val="en-US"/>
        </w:rPr>
        <w:t xml:space="preserve">UE </w:t>
      </w:r>
      <w:r>
        <w:rPr>
          <w:lang w:val="en-US"/>
        </w:rPr>
        <w:t xml:space="preserve">camping in a cell may assume a </w:t>
      </w:r>
      <w:r w:rsidR="003D5D0C" w:rsidRPr="003D5D0C">
        <w:rPr>
          <w:lang w:val="en-US"/>
        </w:rPr>
        <w:t xml:space="preserve">default SSB periodicity of 20ms. </w:t>
      </w:r>
      <w:r>
        <w:rPr>
          <w:lang w:val="en-US"/>
        </w:rPr>
        <w:t xml:space="preserve">Even though the </w:t>
      </w:r>
      <w:r w:rsidR="00F04257">
        <w:rPr>
          <w:lang w:val="en-US"/>
        </w:rPr>
        <w:t>frequency</w:t>
      </w:r>
      <w:r>
        <w:rPr>
          <w:lang w:val="en-US"/>
        </w:rPr>
        <w:t xml:space="preserve"> </w:t>
      </w:r>
      <w:r w:rsidR="00F04257">
        <w:rPr>
          <w:lang w:val="en-US"/>
        </w:rPr>
        <w:t xml:space="preserve">of </w:t>
      </w:r>
      <w:r>
        <w:rPr>
          <w:lang w:val="en-US"/>
        </w:rPr>
        <w:t>most broadcast transmissions</w:t>
      </w:r>
      <w:r w:rsidR="003D5D0C" w:rsidRPr="003D5D0C">
        <w:rPr>
          <w:lang w:val="en-US"/>
        </w:rPr>
        <w:t xml:space="preserve"> can be minimized (e.g.</w:t>
      </w:r>
      <w:r>
        <w:rPr>
          <w:lang w:val="en-US"/>
        </w:rPr>
        <w:t>,</w:t>
      </w:r>
      <w:r w:rsidR="003D5D0C" w:rsidRPr="003D5D0C">
        <w:rPr>
          <w:lang w:val="en-US"/>
        </w:rPr>
        <w:t xml:space="preserve"> periodicity of 160ms or larger), SSB transmissions </w:t>
      </w:r>
      <w:r>
        <w:rPr>
          <w:lang w:val="en-US"/>
        </w:rPr>
        <w:t xml:space="preserve">in a serving cell are required to be provided </w:t>
      </w:r>
      <w:r w:rsidR="003D5D0C" w:rsidRPr="003D5D0C">
        <w:rPr>
          <w:lang w:val="en-US"/>
        </w:rPr>
        <w:t xml:space="preserve">every 20ms </w:t>
      </w:r>
      <w:r>
        <w:rPr>
          <w:lang w:val="en-US"/>
        </w:rPr>
        <w:t>regardless for whether there is light/no traffic in the cell. This</w:t>
      </w:r>
      <w:r w:rsidR="006E0C27">
        <w:rPr>
          <w:lang w:val="en-US"/>
        </w:rPr>
        <w:t xml:space="preserve"> leads to energy consumption</w:t>
      </w:r>
      <w:r w:rsidR="00F04257">
        <w:rPr>
          <w:lang w:val="en-US"/>
        </w:rPr>
        <w:t xml:space="preserve"> in the network</w:t>
      </w:r>
      <w:r w:rsidR="003D5D0C" w:rsidRPr="003D5D0C">
        <w:rPr>
          <w:lang w:val="en-US"/>
        </w:rPr>
        <w:t>,</w:t>
      </w:r>
      <w:r w:rsidR="006E0C27">
        <w:rPr>
          <w:lang w:val="en-US"/>
        </w:rPr>
        <w:t xml:space="preserve"> which can be minimized by adapting the </w:t>
      </w:r>
      <w:r w:rsidR="003D5D0C" w:rsidRPr="003D5D0C">
        <w:rPr>
          <w:lang w:val="en-US"/>
        </w:rPr>
        <w:t>SSB periodicit</w:t>
      </w:r>
      <w:r w:rsidR="006E0C27">
        <w:rPr>
          <w:lang w:val="en-US"/>
        </w:rPr>
        <w:t>y</w:t>
      </w:r>
      <w:r w:rsidR="003D5D0C" w:rsidRPr="003D5D0C">
        <w:rPr>
          <w:lang w:val="en-US"/>
        </w:rPr>
        <w:t xml:space="preserve"> or skipping SSB transmissions on certain occasions.</w:t>
      </w:r>
    </w:p>
    <w:p w14:paraId="4AFA2A3E" w14:textId="37BDE3C3" w:rsidR="003D5D0C" w:rsidRDefault="00FF2B81" w:rsidP="0016234D">
      <w:pPr>
        <w:pStyle w:val="BodyText"/>
      </w:pPr>
      <w:bookmarkStart w:id="4" w:name="_Hlk162643470"/>
      <w:r>
        <w:t>In TR 38.864 [2], the evaluation results for adaptation of SSB periodicity were captured</w:t>
      </w:r>
      <w:bookmarkEnd w:id="4"/>
      <w:r>
        <w:t xml:space="preserve">. The results show that significant energy savings can be achieved on the network side with such adaptation. </w:t>
      </w:r>
      <w:bookmarkStart w:id="5" w:name="_Hlk162643892"/>
      <w:r>
        <w:t xml:space="preserve">For example, the figure below shows how much energy savings can be achieved only by </w:t>
      </w:r>
      <w:r w:rsidR="00782295">
        <w:t xml:space="preserve">changing the periodicity of </w:t>
      </w:r>
      <w:r w:rsidR="00782295" w:rsidRPr="00FF2B81">
        <w:t xml:space="preserve">SSB </w:t>
      </w:r>
      <w:r w:rsidR="00782295">
        <w:t xml:space="preserve">transmissions </w:t>
      </w:r>
      <w:r w:rsidR="00782295" w:rsidRPr="00FF2B81">
        <w:t>from 20ms to 40ms</w:t>
      </w:r>
      <w:r w:rsidR="00782295">
        <w:t>.</w:t>
      </w:r>
      <w:bookmarkEnd w:id="5"/>
      <w:r w:rsidR="00782295">
        <w:t xml:space="preserve"> Note that the s</w:t>
      </w:r>
      <w:r w:rsidR="00782295" w:rsidRPr="00FF2B81">
        <w:t>et-up assumes that the other transmissions/receptions are minimized (e.g., SIB1/PRACH is 160ms) to show the full potential of the SSB adaptation.</w:t>
      </w:r>
    </w:p>
    <w:p w14:paraId="68DE914C" w14:textId="77777777" w:rsidR="00782295" w:rsidRDefault="00782295" w:rsidP="0016234D">
      <w:pPr>
        <w:pStyle w:val="BodyText"/>
      </w:pPr>
    </w:p>
    <w:p w14:paraId="1F35E31E" w14:textId="77777777" w:rsidR="003D5D0C" w:rsidRDefault="003D5D0C" w:rsidP="0016234D">
      <w:pPr>
        <w:pStyle w:val="BodyText"/>
      </w:pPr>
    </w:p>
    <w:p w14:paraId="31E8F5B9" w14:textId="614099D6" w:rsidR="00FF2B81" w:rsidRDefault="00FF2B81" w:rsidP="0016234D">
      <w:pPr>
        <w:pStyle w:val="BodyText"/>
      </w:pPr>
      <w:r>
        <w:rPr>
          <w:noProof/>
          <w:sz w:val="16"/>
          <w:szCs w:val="16"/>
        </w:rPr>
        <w:drawing>
          <wp:inline distT="0" distB="0" distL="0" distR="0" wp14:anchorId="065A8AA0" wp14:editId="69735180">
            <wp:extent cx="6120765" cy="3083560"/>
            <wp:effectExtent l="0" t="0" r="0" b="2540"/>
            <wp:docPr id="2" name="Picture 2" descr="A graph of energy profi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energy profil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083560"/>
                    </a:xfrm>
                    <a:prstGeom prst="rect">
                      <a:avLst/>
                    </a:prstGeom>
                  </pic:spPr>
                </pic:pic>
              </a:graphicData>
            </a:graphic>
          </wp:inline>
        </w:drawing>
      </w:r>
    </w:p>
    <w:p w14:paraId="723FD1E1" w14:textId="77777777" w:rsidR="00FF2B81" w:rsidRDefault="00FF2B81" w:rsidP="0016234D">
      <w:pPr>
        <w:pStyle w:val="BodyText"/>
      </w:pPr>
    </w:p>
    <w:p w14:paraId="293494E3" w14:textId="3CC620AB" w:rsidR="00FF2B81" w:rsidRDefault="00FF2B81" w:rsidP="00FF2B81">
      <w:pPr>
        <w:pStyle w:val="BodyText"/>
        <w:jc w:val="center"/>
      </w:pPr>
      <w:r w:rsidRPr="002D639A">
        <w:rPr>
          <w:rFonts w:cs="Arial"/>
          <w:i/>
          <w:iCs/>
          <w:color w:val="000000" w:themeColor="text1"/>
        </w:rPr>
        <w:t xml:space="preserve">Figure </w:t>
      </w:r>
      <w:r>
        <w:rPr>
          <w:rFonts w:cs="Arial"/>
          <w:i/>
          <w:iCs/>
          <w:color w:val="000000" w:themeColor="text1"/>
        </w:rPr>
        <w:t>1</w:t>
      </w:r>
      <w:r w:rsidRPr="002D639A">
        <w:rPr>
          <w:rFonts w:cs="Arial"/>
          <w:i/>
          <w:iCs/>
          <w:color w:val="000000" w:themeColor="text1"/>
        </w:rPr>
        <w:t xml:space="preserve">: </w:t>
      </w:r>
      <w:r w:rsidRPr="002D639A">
        <w:rPr>
          <w:rFonts w:eastAsia="DengXian" w:cs="Arial"/>
          <w:i/>
          <w:iCs/>
        </w:rPr>
        <w:t xml:space="preserve">NW energy </w:t>
      </w:r>
      <w:r w:rsidRPr="0053596B">
        <w:rPr>
          <w:rFonts w:eastAsia="DengXian" w:cs="Arial"/>
          <w:i/>
        </w:rPr>
        <w:t>saving</w:t>
      </w:r>
      <w:r w:rsidRPr="002D639A">
        <w:rPr>
          <w:rFonts w:eastAsia="DengXian" w:cs="Arial"/>
          <w:i/>
          <w:iCs/>
        </w:rPr>
        <w:t xml:space="preserve"> (NES) when SSB periodicity is increased from 20ms to 40ms</w:t>
      </w:r>
      <w:r w:rsidRPr="0053596B">
        <w:rPr>
          <w:rFonts w:eastAsia="DengXian" w:cs="Arial"/>
          <w:i/>
        </w:rPr>
        <w:t>.</w:t>
      </w:r>
    </w:p>
    <w:p w14:paraId="26840457" w14:textId="77777777" w:rsidR="003D5D0C" w:rsidRDefault="003D5D0C" w:rsidP="0016234D">
      <w:pPr>
        <w:pStyle w:val="BodyText"/>
      </w:pPr>
    </w:p>
    <w:p w14:paraId="0971493F" w14:textId="77777777" w:rsidR="003D5D0C" w:rsidRDefault="003D5D0C" w:rsidP="0016234D">
      <w:pPr>
        <w:pStyle w:val="BodyText"/>
      </w:pPr>
    </w:p>
    <w:p w14:paraId="2DA67851" w14:textId="77777777" w:rsidR="002A652E" w:rsidRPr="00B16468" w:rsidRDefault="002A652E" w:rsidP="002A652E">
      <w:pPr>
        <w:jc w:val="both"/>
        <w:rPr>
          <w:rFonts w:cs="Arial"/>
        </w:rPr>
      </w:pPr>
    </w:p>
    <w:p w14:paraId="66628BE6" w14:textId="0F26E0BC" w:rsidR="002A652E" w:rsidRDefault="002A652E" w:rsidP="002A652E">
      <w:pPr>
        <w:pStyle w:val="Observation"/>
      </w:pPr>
      <w:bookmarkStart w:id="6" w:name="_Toc162877016"/>
      <w:r>
        <w:lastRenderedPageBreak/>
        <w:t>Changing the periodicity of SSB transmissions in a cell can provide significant energy savings for the network.</w:t>
      </w:r>
      <w:bookmarkEnd w:id="6"/>
      <w:r>
        <w:t xml:space="preserve"> </w:t>
      </w:r>
    </w:p>
    <w:p w14:paraId="6D9DD38A" w14:textId="77777777" w:rsidR="002A652E" w:rsidRDefault="002A652E" w:rsidP="002A652E">
      <w:pPr>
        <w:jc w:val="both"/>
      </w:pPr>
    </w:p>
    <w:p w14:paraId="4C36BF5E" w14:textId="2A8BD5E2" w:rsidR="00596F1F" w:rsidRDefault="001A465A" w:rsidP="00705DC2">
      <w:pPr>
        <w:pStyle w:val="BodyText"/>
      </w:pPr>
      <w:r>
        <w:rPr>
          <w:lang w:val="en-US"/>
        </w:rPr>
        <w:t>In Rel-19, UEs in RRC connected mode supporting the feature can be informed dynamically about the change in the</w:t>
      </w:r>
      <w:r w:rsidRPr="001A465A">
        <w:rPr>
          <w:lang w:val="en-US"/>
        </w:rPr>
        <w:t xml:space="preserve"> periodicity</w:t>
      </w:r>
      <w:r>
        <w:rPr>
          <w:lang w:val="en-US"/>
        </w:rPr>
        <w:t xml:space="preserve"> of SSB transmissions. </w:t>
      </w:r>
      <w:r w:rsidRPr="001A465A">
        <w:rPr>
          <w:lang w:val="en-US"/>
        </w:rPr>
        <w:t xml:space="preserve">For UEs in RRC </w:t>
      </w:r>
      <w:r>
        <w:rPr>
          <w:lang w:val="en-US"/>
        </w:rPr>
        <w:t>i</w:t>
      </w:r>
      <w:r w:rsidRPr="001A465A">
        <w:rPr>
          <w:lang w:val="en-US"/>
        </w:rPr>
        <w:t xml:space="preserve">dle/inactive mode, changing the </w:t>
      </w:r>
      <w:r>
        <w:rPr>
          <w:lang w:val="en-US"/>
        </w:rPr>
        <w:t xml:space="preserve">periodicity of </w:t>
      </w:r>
      <w:r w:rsidRPr="001A465A">
        <w:rPr>
          <w:lang w:val="en-US"/>
        </w:rPr>
        <w:t>SSB</w:t>
      </w:r>
      <w:r>
        <w:rPr>
          <w:lang w:val="en-US"/>
        </w:rPr>
        <w:t xml:space="preserve"> transmissions, e.g., </w:t>
      </w:r>
      <w:r w:rsidRPr="001A465A">
        <w:rPr>
          <w:lang w:val="en-US"/>
        </w:rPr>
        <w:t>to &gt; 20ms</w:t>
      </w:r>
      <w:r>
        <w:rPr>
          <w:lang w:val="en-US"/>
        </w:rPr>
        <w:t>, can also be considered.</w:t>
      </w:r>
    </w:p>
    <w:p w14:paraId="6B58687D" w14:textId="77777777" w:rsidR="00596F1F" w:rsidRDefault="00596F1F" w:rsidP="00705DC2">
      <w:pPr>
        <w:jc w:val="both"/>
      </w:pPr>
    </w:p>
    <w:p w14:paraId="39AD8077" w14:textId="2E4682C0" w:rsidR="00596F1F" w:rsidRDefault="001A465A" w:rsidP="00596F1F">
      <w:pPr>
        <w:pStyle w:val="Proposal"/>
        <w:tabs>
          <w:tab w:val="num" w:pos="1304"/>
        </w:tabs>
        <w:overflowPunct/>
        <w:autoSpaceDE/>
        <w:autoSpaceDN/>
        <w:adjustRightInd/>
        <w:spacing w:line="259" w:lineRule="auto"/>
        <w:ind w:left="1304" w:hanging="1304"/>
        <w:textAlignment w:val="auto"/>
      </w:pPr>
      <w:bookmarkStart w:id="7" w:name="_Toc162877032"/>
      <w:r w:rsidRPr="001A465A">
        <w:rPr>
          <w:rFonts w:cs="Arial"/>
        </w:rPr>
        <w:t xml:space="preserve">Support </w:t>
      </w:r>
      <w:r w:rsidR="00A16B3C">
        <w:rPr>
          <w:rFonts w:cs="Arial"/>
        </w:rPr>
        <w:t>changing the periodicity of SSB transmissions dynamically</w:t>
      </w:r>
      <w:r w:rsidR="00596F1F" w:rsidRPr="00B82D16">
        <w:t>.</w:t>
      </w:r>
      <w:bookmarkEnd w:id="7"/>
    </w:p>
    <w:p w14:paraId="2AAD85D0" w14:textId="77777777" w:rsidR="00A16B3C" w:rsidRPr="003D5D0C" w:rsidRDefault="00A16B3C" w:rsidP="00A16B3C">
      <w:pPr>
        <w:pStyle w:val="BodyText"/>
        <w:rPr>
          <w:lang w:val="en-US"/>
        </w:rPr>
      </w:pPr>
      <w:bookmarkStart w:id="8" w:name="_Hlk162644838"/>
    </w:p>
    <w:p w14:paraId="5DF33641" w14:textId="370AAD0E" w:rsidR="00A16B3C" w:rsidRPr="003D5D0C" w:rsidRDefault="00A16B3C" w:rsidP="00A16B3C">
      <w:pPr>
        <w:pStyle w:val="Heading3"/>
      </w:pPr>
      <w:r>
        <w:t xml:space="preserve">2.2 </w:t>
      </w:r>
      <w:r w:rsidRPr="003D5D0C">
        <w:rPr>
          <w:lang w:val="en-US"/>
        </w:rPr>
        <w:t xml:space="preserve">Adaptation of PRACH </w:t>
      </w:r>
      <w:r>
        <w:rPr>
          <w:lang w:val="en-US"/>
        </w:rPr>
        <w:t>occasions and the related signaling</w:t>
      </w:r>
      <w:r w:rsidRPr="003D5D0C">
        <w:t xml:space="preserve"> </w:t>
      </w:r>
    </w:p>
    <w:p w14:paraId="0C488C23" w14:textId="517DDDCB" w:rsidR="00661DF3" w:rsidRPr="00661DF3" w:rsidRDefault="00661DF3" w:rsidP="00661DF3">
      <w:pPr>
        <w:pStyle w:val="ArialText"/>
      </w:pPr>
      <w:r>
        <w:rPr>
          <w:rFonts w:cs="Arial"/>
        </w:rPr>
        <w:t xml:space="preserve">Another important periodic/always-on activity for a cell that supports initial access is PRACH occasions and their periodicity. </w:t>
      </w:r>
      <w:proofErr w:type="gramStart"/>
      <w:r>
        <w:rPr>
          <w:rFonts w:cs="Arial"/>
        </w:rPr>
        <w:t>Similar to</w:t>
      </w:r>
      <w:proofErr w:type="gramEnd"/>
      <w:r>
        <w:rPr>
          <w:rFonts w:cs="Arial"/>
        </w:rPr>
        <w:t xml:space="preserve"> the discussion on SSB transmissions</w:t>
      </w:r>
      <w:r w:rsidR="00C37043">
        <w:rPr>
          <w:rFonts w:cs="Arial"/>
        </w:rPr>
        <w:t xml:space="preserve">, the frequency of PRACH occasions </w:t>
      </w:r>
      <w:r>
        <w:rPr>
          <w:rFonts w:cs="Arial"/>
        </w:rPr>
        <w:t xml:space="preserve">can be </w:t>
      </w:r>
      <w:bookmarkEnd w:id="8"/>
      <w:r>
        <w:rPr>
          <w:rFonts w:cs="Arial"/>
        </w:rPr>
        <w:t xml:space="preserve">changed </w:t>
      </w:r>
      <w:r w:rsidR="00C37043">
        <w:rPr>
          <w:rFonts w:cs="Arial"/>
        </w:rPr>
        <w:t xml:space="preserve">dynamically rather than </w:t>
      </w:r>
      <w:r>
        <w:rPr>
          <w:rFonts w:cs="Arial"/>
        </w:rPr>
        <w:t>only semi-statically</w:t>
      </w:r>
      <w:r w:rsidR="00C37043">
        <w:rPr>
          <w:rFonts w:cs="Arial"/>
        </w:rPr>
        <w:t xml:space="preserve"> as specified today</w:t>
      </w:r>
      <w:r>
        <w:rPr>
          <w:rFonts w:cs="Arial"/>
        </w:rPr>
        <w:t xml:space="preserve">. </w:t>
      </w:r>
      <w:r>
        <w:rPr>
          <w:rFonts w:eastAsia="DengXian" w:cs="Arial"/>
        </w:rPr>
        <w:t>These</w:t>
      </w:r>
      <w:r w:rsidRPr="00087A84">
        <w:rPr>
          <w:rFonts w:eastAsia="DengXian" w:cs="Arial"/>
        </w:rPr>
        <w:t xml:space="preserve"> resources cannot be dynamically adjusted to accommodate changes in traffic load</w:t>
      </w:r>
      <w:r>
        <w:rPr>
          <w:rFonts w:eastAsia="DengXian" w:cs="Arial"/>
        </w:rPr>
        <w:t xml:space="preserve"> or save energy at the gNB</w:t>
      </w:r>
      <w:r w:rsidRPr="00087A84">
        <w:rPr>
          <w:rFonts w:eastAsia="DengXian" w:cs="Arial"/>
        </w:rPr>
        <w:t>.</w:t>
      </w:r>
      <w:r>
        <w:rPr>
          <w:rFonts w:eastAsia="DengXian" w:cs="Arial"/>
        </w:rPr>
        <w:t xml:space="preserve"> </w:t>
      </w:r>
      <w:r>
        <w:rPr>
          <w:rFonts w:cs="Arial"/>
        </w:rPr>
        <w:t>The PRACH reception on such cells must continue quite frequently even when the cell has no/light traffic. Dynamic adaptation of the PRACH occasions in the time domain</w:t>
      </w:r>
      <w:r w:rsidR="00D94D4D">
        <w:rPr>
          <w:rFonts w:cs="Arial"/>
        </w:rPr>
        <w:t>, i.e., without using the system information update notification mechanism,</w:t>
      </w:r>
      <w:r>
        <w:rPr>
          <w:rFonts w:cs="Arial"/>
        </w:rPr>
        <w:t xml:space="preserve"> allows</w:t>
      </w:r>
      <w:r w:rsidR="00C37043">
        <w:rPr>
          <w:rFonts w:cs="Arial"/>
        </w:rPr>
        <w:t xml:space="preserve"> </w:t>
      </w:r>
      <w:r>
        <w:rPr>
          <w:rFonts w:cs="Arial"/>
        </w:rPr>
        <w:t xml:space="preserve">energy saving </w:t>
      </w:r>
      <w:r w:rsidR="00C37043">
        <w:rPr>
          <w:rFonts w:cs="Arial"/>
        </w:rPr>
        <w:t xml:space="preserve">on the network side </w:t>
      </w:r>
      <w:r>
        <w:rPr>
          <w:rFonts w:cs="Arial"/>
        </w:rPr>
        <w:t xml:space="preserve">while </w:t>
      </w:r>
      <w:r w:rsidR="00FC7DD0">
        <w:rPr>
          <w:rFonts w:cs="Arial"/>
        </w:rPr>
        <w:t>not compromising the</w:t>
      </w:r>
      <w:r>
        <w:rPr>
          <w:rFonts w:cs="Arial"/>
        </w:rPr>
        <w:t xml:space="preserve"> initial access performance.  </w:t>
      </w:r>
    </w:p>
    <w:p w14:paraId="05844D79" w14:textId="250D6CBC" w:rsidR="00FC7DD0" w:rsidRDefault="00C37043" w:rsidP="00FC7DD0">
      <w:pPr>
        <w:spacing w:beforeLines="100" w:before="240" w:afterLines="100" w:after="240"/>
        <w:jc w:val="both"/>
        <w:rPr>
          <w:rFonts w:ascii="Arial" w:hAnsi="Arial" w:cs="Arial"/>
        </w:rPr>
      </w:pPr>
      <w:r w:rsidRPr="00C37043">
        <w:rPr>
          <w:rFonts w:ascii="Arial" w:hAnsi="Arial" w:cs="Arial"/>
        </w:rPr>
        <w:t xml:space="preserve">In TR 38.864 [2], the evaluation results for adaptation of </w:t>
      </w:r>
      <w:r>
        <w:rPr>
          <w:rFonts w:ascii="Arial" w:hAnsi="Arial" w:cs="Arial"/>
        </w:rPr>
        <w:t>the frequency of PRACH occasions were captured. The evaluations show that significant energy savings can be achieved by adapting the frequency of PRACH occasions</w:t>
      </w:r>
      <w:r w:rsidR="00FC7DD0">
        <w:rPr>
          <w:rFonts w:ascii="Arial" w:hAnsi="Arial" w:cs="Arial"/>
        </w:rPr>
        <w:t xml:space="preserve">. </w:t>
      </w:r>
      <w:r w:rsidR="00FC7DD0" w:rsidRPr="00FC7DD0">
        <w:rPr>
          <w:rFonts w:ascii="Arial" w:hAnsi="Arial" w:cs="Arial"/>
        </w:rPr>
        <w:t xml:space="preserve">For example, the figure below shows how much energy savings can be achieved by changing the periodicity of </w:t>
      </w:r>
      <w:r w:rsidR="00FC7DD0">
        <w:rPr>
          <w:rFonts w:ascii="Arial" w:hAnsi="Arial" w:cs="Arial"/>
        </w:rPr>
        <w:t>PRACH occasions between 10ms and 40ms</w:t>
      </w:r>
      <w:r w:rsidR="00FC7DD0" w:rsidRPr="00FC7DD0">
        <w:rPr>
          <w:rFonts w:ascii="Arial" w:hAnsi="Arial" w:cs="Arial"/>
        </w:rPr>
        <w:t>SSB transmissions from 20ms to 40ms.</w:t>
      </w:r>
      <w:r w:rsidR="00FC7DD0">
        <w:rPr>
          <w:rFonts w:ascii="Arial" w:hAnsi="Arial" w:cs="Arial"/>
        </w:rPr>
        <w:t xml:space="preserve"> Note that it is assumed in the set-up that SSBs are broadcast every 20ms (as in legacy) and SIB1 is broadcast every 40ms.</w:t>
      </w:r>
    </w:p>
    <w:p w14:paraId="42DB20D3" w14:textId="77777777" w:rsidR="00D94D4D" w:rsidRDefault="00D94D4D" w:rsidP="00D94D4D">
      <w:pPr>
        <w:jc w:val="both"/>
        <w:rPr>
          <w:rFonts w:cs="Arial"/>
        </w:rPr>
      </w:pPr>
    </w:p>
    <w:p w14:paraId="65E7B685" w14:textId="77777777" w:rsidR="007E7587" w:rsidRPr="004175D4" w:rsidRDefault="007E7587" w:rsidP="007E7587">
      <w:pPr>
        <w:jc w:val="center"/>
        <w:rPr>
          <w:rFonts w:ascii="Arial" w:hAnsi="Arial" w:cs="Arial"/>
          <w:color w:val="000000" w:themeColor="text1"/>
        </w:rPr>
      </w:pPr>
      <w:r w:rsidRPr="004175D4">
        <w:rPr>
          <w:rFonts w:ascii="Arial" w:hAnsi="Arial" w:cs="Arial"/>
          <w:noProof/>
          <w:color w:val="000000" w:themeColor="text1"/>
        </w:rPr>
        <w:drawing>
          <wp:inline distT="0" distB="0" distL="0" distR="0" wp14:anchorId="40AD059C" wp14:editId="48BD16C0">
            <wp:extent cx="4834020" cy="2600696"/>
            <wp:effectExtent l="0" t="0" r="508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4844904" cy="2606552"/>
                    </a:xfrm>
                    <a:prstGeom prst="rect">
                      <a:avLst/>
                    </a:prstGeom>
                    <a:noFill/>
                    <a:ln>
                      <a:noFill/>
                    </a:ln>
                    <a:extLst>
                      <a:ext uri="{53640926-AAD7-44D8-BBD7-CCE9431645EC}">
                        <a14:shadowObscured xmlns:a14="http://schemas.microsoft.com/office/drawing/2010/main"/>
                      </a:ext>
                    </a:extLst>
                  </pic:spPr>
                </pic:pic>
              </a:graphicData>
            </a:graphic>
          </wp:inline>
        </w:drawing>
      </w:r>
    </w:p>
    <w:p w14:paraId="0551EABB" w14:textId="46C15954" w:rsidR="007E7587" w:rsidRPr="007E7587" w:rsidRDefault="007E7587" w:rsidP="007E7587">
      <w:pPr>
        <w:pStyle w:val="ArialText"/>
        <w:jc w:val="center"/>
        <w:rPr>
          <w:i/>
          <w:iCs/>
        </w:rPr>
      </w:pPr>
      <w:r w:rsidRPr="007E7587">
        <w:rPr>
          <w:rFonts w:cs="Arial"/>
          <w:i/>
          <w:iCs/>
          <w:color w:val="000000" w:themeColor="text1"/>
        </w:rPr>
        <w:t>Figure 2: 10ms PRACH occasion periodicity (left), versus another with 40ms PRACH occasion periodicity (right).</w:t>
      </w:r>
    </w:p>
    <w:p w14:paraId="4CBF6738" w14:textId="77777777" w:rsidR="007E7587" w:rsidRPr="00B16468" w:rsidRDefault="007E7587" w:rsidP="00D94D4D">
      <w:pPr>
        <w:jc w:val="both"/>
        <w:rPr>
          <w:rFonts w:cs="Arial"/>
        </w:rPr>
      </w:pPr>
    </w:p>
    <w:p w14:paraId="6B8717E4" w14:textId="3214BCFF" w:rsidR="00D94D4D" w:rsidRDefault="00D94D4D" w:rsidP="00D94D4D">
      <w:pPr>
        <w:pStyle w:val="Observation"/>
      </w:pPr>
      <w:bookmarkStart w:id="9" w:name="_Toc162877017"/>
      <w:r>
        <w:t>Changing the periodicity of PRACH occasions in a cell can provide significant energy savings for the network.</w:t>
      </w:r>
      <w:bookmarkEnd w:id="9"/>
      <w:r>
        <w:t xml:space="preserve"> </w:t>
      </w:r>
    </w:p>
    <w:p w14:paraId="38AC6C7B" w14:textId="77777777" w:rsidR="00D94D4D" w:rsidRDefault="00D94D4D" w:rsidP="00D94D4D">
      <w:pPr>
        <w:jc w:val="both"/>
      </w:pPr>
    </w:p>
    <w:p w14:paraId="163F560A" w14:textId="6CB9FAE4" w:rsidR="007E7587" w:rsidRDefault="007E7587" w:rsidP="007E7587">
      <w:pPr>
        <w:pStyle w:val="BodyText"/>
      </w:pPr>
      <w:r>
        <w:rPr>
          <w:lang w:val="en-US"/>
        </w:rPr>
        <w:lastRenderedPageBreak/>
        <w:t>In Rel-19, UEs in RRC connected mode supporting the feature can be informed dynamically about the change in the</w:t>
      </w:r>
      <w:r w:rsidRPr="001A465A">
        <w:rPr>
          <w:lang w:val="en-US"/>
        </w:rPr>
        <w:t xml:space="preserve"> periodicity</w:t>
      </w:r>
      <w:r>
        <w:rPr>
          <w:lang w:val="en-US"/>
        </w:rPr>
        <w:t xml:space="preserve"> of </w:t>
      </w:r>
      <w:r w:rsidR="000571A2">
        <w:rPr>
          <w:lang w:val="en-US"/>
        </w:rPr>
        <w:t>PRACH occasions</w:t>
      </w:r>
      <w:r>
        <w:rPr>
          <w:lang w:val="en-US"/>
        </w:rPr>
        <w:t xml:space="preserve">. </w:t>
      </w:r>
      <w:r w:rsidRPr="001A465A">
        <w:rPr>
          <w:lang w:val="en-US"/>
        </w:rPr>
        <w:t xml:space="preserve">For UEs in RRC </w:t>
      </w:r>
      <w:r>
        <w:rPr>
          <w:lang w:val="en-US"/>
        </w:rPr>
        <w:t>i</w:t>
      </w:r>
      <w:r w:rsidRPr="001A465A">
        <w:rPr>
          <w:lang w:val="en-US"/>
        </w:rPr>
        <w:t xml:space="preserve">dle/inactive mode, changing the </w:t>
      </w:r>
      <w:r>
        <w:rPr>
          <w:lang w:val="en-US"/>
        </w:rPr>
        <w:t xml:space="preserve">periodicity of </w:t>
      </w:r>
      <w:r w:rsidR="000571A2">
        <w:rPr>
          <w:lang w:val="en-US"/>
        </w:rPr>
        <w:t>PRACH occasions</w:t>
      </w:r>
      <w:r>
        <w:rPr>
          <w:lang w:val="en-US"/>
        </w:rPr>
        <w:t xml:space="preserve"> can also be considered.</w:t>
      </w:r>
      <w:r w:rsidR="000571A2">
        <w:rPr>
          <w:lang w:val="en-US"/>
        </w:rPr>
        <w:t xml:space="preserve"> </w:t>
      </w:r>
      <w:r w:rsidR="000571A2">
        <w:rPr>
          <w:rFonts w:eastAsia="DengXian" w:cs="Arial"/>
        </w:rPr>
        <w:t>A second configuration for PRACH occasions can be introduced for Rel-19 UEs and such dynamic signalling can be used to provide additional PRACH occasions per need basis. This would be backwards compatible as legacy UEs can continue to use such carrier when legacy PRACH configuration is provided as part of system information broadcast.</w:t>
      </w:r>
    </w:p>
    <w:p w14:paraId="16D4827F" w14:textId="77777777" w:rsidR="007E7587" w:rsidRDefault="007E7587" w:rsidP="007E7587">
      <w:pPr>
        <w:jc w:val="both"/>
      </w:pPr>
    </w:p>
    <w:p w14:paraId="719EF2D6" w14:textId="033CB1EF" w:rsidR="007E7587" w:rsidRDefault="007E7587" w:rsidP="007E7587">
      <w:pPr>
        <w:pStyle w:val="Proposal"/>
        <w:tabs>
          <w:tab w:val="num" w:pos="1304"/>
        </w:tabs>
        <w:overflowPunct/>
        <w:autoSpaceDE/>
        <w:autoSpaceDN/>
        <w:adjustRightInd/>
        <w:spacing w:line="259" w:lineRule="auto"/>
        <w:ind w:left="1304" w:hanging="1304"/>
        <w:textAlignment w:val="auto"/>
      </w:pPr>
      <w:bookmarkStart w:id="10" w:name="_Toc162877033"/>
      <w:r w:rsidRPr="001A465A">
        <w:rPr>
          <w:rFonts w:cs="Arial"/>
        </w:rPr>
        <w:t xml:space="preserve">Support </w:t>
      </w:r>
      <w:r>
        <w:rPr>
          <w:rFonts w:cs="Arial"/>
        </w:rPr>
        <w:t xml:space="preserve">changing the periodicity of </w:t>
      </w:r>
      <w:r w:rsidR="000571A2">
        <w:rPr>
          <w:rFonts w:cs="Arial"/>
        </w:rPr>
        <w:t xml:space="preserve">PRACH occasions </w:t>
      </w:r>
      <w:r>
        <w:rPr>
          <w:rFonts w:cs="Arial"/>
        </w:rPr>
        <w:t>dynamically</w:t>
      </w:r>
      <w:r w:rsidRPr="00B82D16">
        <w:t>.</w:t>
      </w:r>
      <w:bookmarkEnd w:id="10"/>
    </w:p>
    <w:p w14:paraId="09244F4E" w14:textId="77777777" w:rsidR="00EE215B" w:rsidRPr="003D5D0C" w:rsidRDefault="00EE215B" w:rsidP="00EE215B">
      <w:pPr>
        <w:pStyle w:val="BodyText"/>
        <w:rPr>
          <w:lang w:val="en-US"/>
        </w:rPr>
      </w:pPr>
    </w:p>
    <w:p w14:paraId="510326FF" w14:textId="381B0D04" w:rsidR="00EE215B" w:rsidRPr="003D5D0C" w:rsidRDefault="00EE215B" w:rsidP="00EE215B">
      <w:pPr>
        <w:pStyle w:val="Heading3"/>
      </w:pPr>
      <w:r>
        <w:t xml:space="preserve">2.2 </w:t>
      </w:r>
      <w:r w:rsidRPr="003D5D0C">
        <w:rPr>
          <w:lang w:val="en-US"/>
        </w:rPr>
        <w:t xml:space="preserve">Adaptation of </w:t>
      </w:r>
      <w:r>
        <w:rPr>
          <w:lang w:val="en-US"/>
        </w:rPr>
        <w:t>paging</w:t>
      </w:r>
      <w:r w:rsidRPr="003D5D0C">
        <w:t xml:space="preserve"> </w:t>
      </w:r>
    </w:p>
    <w:p w14:paraId="06D56A38" w14:textId="77777777" w:rsidR="00FD1BF5" w:rsidRDefault="00D4172E" w:rsidP="00EE215B">
      <w:pPr>
        <w:pStyle w:val="BodyText"/>
        <w:rPr>
          <w:rFonts w:cs="Arial"/>
        </w:rPr>
      </w:pPr>
      <w:r>
        <w:rPr>
          <w:rFonts w:cs="Arial"/>
        </w:rPr>
        <w:t xml:space="preserve">The motivation for the existing framework of paging messages is to distribute the paging frames/occasions evenly across DRX cycles in idle/inactive modes. </w:t>
      </w:r>
      <w:r w:rsidR="00F14072">
        <w:rPr>
          <w:rFonts w:cs="Arial"/>
        </w:rPr>
        <w:t xml:space="preserve">This is to balance the load not only from gNB perspective in a cell, but also from UE perspective to receive the paging message within a </w:t>
      </w:r>
      <w:r w:rsidR="006A7432">
        <w:rPr>
          <w:rFonts w:cs="Arial"/>
        </w:rPr>
        <w:t xml:space="preserve">period intended based on the configured DRX cycle. From network energy saving perspective, such framework does not provide many opportunities for a gNB to sleep. </w:t>
      </w:r>
      <w:r w:rsidR="000A1A61">
        <w:rPr>
          <w:rFonts w:cs="Arial"/>
        </w:rPr>
        <w:t>It may become more challenging when p</w:t>
      </w:r>
      <w:r>
        <w:rPr>
          <w:rFonts w:cs="Arial"/>
        </w:rPr>
        <w:t xml:space="preserve">aging messages </w:t>
      </w:r>
      <w:r w:rsidR="000A1A61">
        <w:rPr>
          <w:rFonts w:cs="Arial"/>
        </w:rPr>
        <w:t xml:space="preserve">are </w:t>
      </w:r>
      <w:r>
        <w:rPr>
          <w:rFonts w:cs="Arial"/>
        </w:rPr>
        <w:t>broadcasted in all cells in a tracking area</w:t>
      </w:r>
      <w:r w:rsidR="000A1A61">
        <w:rPr>
          <w:rFonts w:cs="Arial"/>
        </w:rPr>
        <w:t>.</w:t>
      </w:r>
    </w:p>
    <w:p w14:paraId="4997AB9A" w14:textId="77777777" w:rsidR="00FD1BF5" w:rsidRPr="00B16468" w:rsidRDefault="00FD1BF5" w:rsidP="00FD1BF5">
      <w:pPr>
        <w:jc w:val="both"/>
        <w:rPr>
          <w:rFonts w:cs="Arial"/>
        </w:rPr>
      </w:pPr>
    </w:p>
    <w:p w14:paraId="5A9F13FA" w14:textId="6F78787F" w:rsidR="00FD1BF5" w:rsidRDefault="00FD1BF5" w:rsidP="00FD1BF5">
      <w:pPr>
        <w:pStyle w:val="Observation"/>
      </w:pPr>
      <w:bookmarkStart w:id="11" w:name="_Toc162877018"/>
      <w:r>
        <w:rPr>
          <w:rFonts w:cs="Arial"/>
        </w:rPr>
        <w:t xml:space="preserve">The current paging framework </w:t>
      </w:r>
      <w:r w:rsidR="0017415C">
        <w:rPr>
          <w:rFonts w:cs="Arial"/>
        </w:rPr>
        <w:t>does not provide many opportunities for a gNB to sleep f</w:t>
      </w:r>
      <w:r w:rsidRPr="00FD1BF5">
        <w:rPr>
          <w:rFonts w:cs="Arial"/>
        </w:rPr>
        <w:t>rom network energy saving perspective</w:t>
      </w:r>
      <w:r>
        <w:t>.</w:t>
      </w:r>
      <w:bookmarkEnd w:id="11"/>
      <w:r>
        <w:t xml:space="preserve"> </w:t>
      </w:r>
    </w:p>
    <w:p w14:paraId="7421BAEE" w14:textId="77777777" w:rsidR="00FD1BF5" w:rsidRDefault="00FD1BF5" w:rsidP="00EE215B">
      <w:pPr>
        <w:pStyle w:val="BodyText"/>
        <w:rPr>
          <w:rFonts w:cs="Arial"/>
        </w:rPr>
      </w:pPr>
    </w:p>
    <w:p w14:paraId="79D6FE7D" w14:textId="567572F4" w:rsidR="007E7587" w:rsidRPr="003D5D0C" w:rsidRDefault="005B156B" w:rsidP="00EE215B">
      <w:pPr>
        <w:pStyle w:val="BodyText"/>
        <w:rPr>
          <w:lang w:val="en-US"/>
        </w:rPr>
      </w:pPr>
      <w:r>
        <w:rPr>
          <w:rFonts w:cs="Arial"/>
        </w:rPr>
        <w:t xml:space="preserve">In current specifications, up to 4 POs may be associated to a paging frame through the parameter Ns. Introducing excessive Ns values may impact scheduling of other traffic when PO resources </w:t>
      </w:r>
      <w:r w:rsidRPr="00310C56">
        <w:rPr>
          <w:rFonts w:cs="Arial"/>
        </w:rPr>
        <w:t>are fully utilized</w:t>
      </w:r>
      <w:r>
        <w:rPr>
          <w:rFonts w:cs="Arial"/>
        </w:rPr>
        <w:t xml:space="preserve">, as can happen during SI update or Public Warning System notifications. Provisioning of </w:t>
      </w:r>
      <w:r w:rsidRPr="00F24EE4">
        <w:rPr>
          <w:rFonts w:cs="Arial"/>
        </w:rPr>
        <w:t>additional POs/PF</w:t>
      </w:r>
      <w:r>
        <w:rPr>
          <w:rFonts w:cs="Arial"/>
        </w:rPr>
        <w:t xml:space="preserve">s should be flexible enough to address such scenarios. </w:t>
      </w:r>
      <w:r w:rsidR="000A1A61">
        <w:rPr>
          <w:rFonts w:cs="Arial"/>
        </w:rPr>
        <w:t xml:space="preserve">If paging frames/occasions can be condensed with no/minimum impact on UE reachability, it would be possible for a network to save energy, e.g., a gNB can sleep longer between condensed paging frame/occasions as it may also be possible to minimize </w:t>
      </w:r>
      <w:r w:rsidR="00FD1BF5">
        <w:rPr>
          <w:rFonts w:cs="Arial"/>
        </w:rPr>
        <w:t>broadcast of common signals such as SSBs or PRACH occasions.</w:t>
      </w:r>
    </w:p>
    <w:p w14:paraId="6D48C07C" w14:textId="77777777" w:rsidR="000A1A61" w:rsidRPr="00B16468" w:rsidRDefault="000A1A61" w:rsidP="000A1A61">
      <w:pPr>
        <w:jc w:val="both"/>
        <w:rPr>
          <w:rFonts w:cs="Arial"/>
        </w:rPr>
      </w:pPr>
    </w:p>
    <w:p w14:paraId="1B0D4165" w14:textId="059D5793" w:rsidR="000A1A61" w:rsidRDefault="000A1A61" w:rsidP="000A1A61">
      <w:pPr>
        <w:pStyle w:val="Observation"/>
      </w:pPr>
      <w:bookmarkStart w:id="12" w:name="_Toc162877019"/>
      <w:r>
        <w:rPr>
          <w:rFonts w:cs="Arial"/>
        </w:rPr>
        <w:t>If paging frames/occasions can be condensed with no/minimum impact on UE reachability, it would be possible for a network to save energy</w:t>
      </w:r>
      <w:r>
        <w:t>.</w:t>
      </w:r>
      <w:bookmarkEnd w:id="12"/>
      <w:r>
        <w:t xml:space="preserve"> </w:t>
      </w:r>
    </w:p>
    <w:p w14:paraId="52BE1DC8" w14:textId="4E25CB6E" w:rsidR="00EE215B" w:rsidRPr="009E4EF1" w:rsidRDefault="00FD1BF5" w:rsidP="00EE215B">
      <w:pPr>
        <w:spacing w:beforeLines="100" w:before="240" w:afterLines="100" w:after="240"/>
        <w:jc w:val="both"/>
        <w:rPr>
          <w:rFonts w:ascii="Arial" w:hAnsi="Arial" w:cs="Arial"/>
        </w:rPr>
      </w:pPr>
      <w:r>
        <w:rPr>
          <w:rFonts w:ascii="Arial" w:eastAsia="DengXian" w:hAnsi="Arial" w:cs="Arial"/>
        </w:rPr>
        <w:t xml:space="preserve">In figure 3 below, </w:t>
      </w:r>
      <w:r w:rsidR="00EE215B">
        <w:rPr>
          <w:rFonts w:ascii="Arial" w:hAnsi="Arial" w:cs="Arial"/>
        </w:rPr>
        <w:t xml:space="preserve">a comparison of legacy Rel-18 PO/PF configuration </w:t>
      </w:r>
      <w:r>
        <w:rPr>
          <w:rFonts w:ascii="Arial" w:hAnsi="Arial" w:cs="Arial"/>
        </w:rPr>
        <w:t xml:space="preserve">to </w:t>
      </w:r>
      <w:r w:rsidR="00EE215B">
        <w:rPr>
          <w:rFonts w:ascii="Arial" w:hAnsi="Arial" w:cs="Arial"/>
        </w:rPr>
        <w:t>a potential Rel-19 PO/PF configuration</w:t>
      </w:r>
      <w:r>
        <w:rPr>
          <w:rFonts w:ascii="Arial" w:hAnsi="Arial" w:cs="Arial"/>
        </w:rPr>
        <w:t xml:space="preserve"> is shown. </w:t>
      </w:r>
      <w:r w:rsidR="00EE215B">
        <w:rPr>
          <w:rFonts w:ascii="Arial" w:hAnsi="Arial" w:cs="Arial"/>
        </w:rPr>
        <w:t>Legacy UEs can be supported using</w:t>
      </w:r>
      <w:r>
        <w:rPr>
          <w:rFonts w:ascii="Arial" w:hAnsi="Arial" w:cs="Arial"/>
        </w:rPr>
        <w:t xml:space="preserve"> the</w:t>
      </w:r>
      <w:r w:rsidR="00EE215B">
        <w:rPr>
          <w:rFonts w:ascii="Arial" w:hAnsi="Arial" w:cs="Arial"/>
        </w:rPr>
        <w:t xml:space="preserve"> exis</w:t>
      </w:r>
      <w:r>
        <w:rPr>
          <w:rFonts w:ascii="Arial" w:hAnsi="Arial" w:cs="Arial"/>
        </w:rPr>
        <w:t xml:space="preserve">ting </w:t>
      </w:r>
      <w:r w:rsidR="00EE215B">
        <w:rPr>
          <w:rFonts w:ascii="Arial" w:hAnsi="Arial" w:cs="Arial"/>
        </w:rPr>
        <w:t>PO/PF configuration to complement the Rel-19 PO/PF configuration. I</w:t>
      </w:r>
    </w:p>
    <w:p w14:paraId="628971D2" w14:textId="77777777" w:rsidR="00EE215B" w:rsidRPr="00A42BB3" w:rsidRDefault="00EE215B" w:rsidP="00FD1BF5">
      <w:pPr>
        <w:spacing w:beforeLines="100" w:before="240" w:afterLines="100" w:after="240"/>
        <w:jc w:val="center"/>
        <w:rPr>
          <w:rFonts w:ascii="Arial" w:hAnsi="Arial" w:cs="Arial"/>
        </w:rPr>
      </w:pPr>
      <w:r>
        <w:rPr>
          <w:rFonts w:ascii="Arial" w:hAnsi="Arial" w:cs="Arial"/>
          <w:noProof/>
        </w:rPr>
        <w:drawing>
          <wp:inline distT="0" distB="0" distL="0" distR="0" wp14:anchorId="68B6D5AD" wp14:editId="49302AE9">
            <wp:extent cx="5057140" cy="18573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7140" cy="1857375"/>
                    </a:xfrm>
                    <a:prstGeom prst="rect">
                      <a:avLst/>
                    </a:prstGeom>
                    <a:noFill/>
                  </pic:spPr>
                </pic:pic>
              </a:graphicData>
            </a:graphic>
          </wp:inline>
        </w:drawing>
      </w:r>
    </w:p>
    <w:p w14:paraId="4DE08245" w14:textId="4D23C6CE" w:rsidR="00EE215B" w:rsidRDefault="00EE215B" w:rsidP="00EE215B">
      <w:pPr>
        <w:spacing w:beforeLines="100" w:before="240" w:afterLines="200" w:after="480"/>
        <w:jc w:val="center"/>
        <w:rPr>
          <w:rFonts w:ascii="Arial" w:hAnsi="Arial" w:cs="Arial"/>
          <w:color w:val="000000" w:themeColor="text1"/>
        </w:rPr>
      </w:pPr>
      <w:r w:rsidRPr="00303F36">
        <w:rPr>
          <w:rFonts w:ascii="Arial" w:hAnsi="Arial" w:cs="Arial"/>
          <w:i/>
          <w:iCs/>
          <w:color w:val="000000" w:themeColor="text1"/>
        </w:rPr>
        <w:t>Figure</w:t>
      </w:r>
      <w:r>
        <w:rPr>
          <w:rFonts w:ascii="Arial" w:hAnsi="Arial" w:cs="Arial"/>
          <w:i/>
          <w:iCs/>
          <w:color w:val="000000" w:themeColor="text1"/>
        </w:rPr>
        <w:t xml:space="preserve"> </w:t>
      </w:r>
      <w:r w:rsidR="00FD1BF5">
        <w:rPr>
          <w:rFonts w:ascii="Arial" w:hAnsi="Arial" w:cs="Arial"/>
          <w:i/>
          <w:iCs/>
          <w:color w:val="000000" w:themeColor="text1"/>
        </w:rPr>
        <w:t>3</w:t>
      </w:r>
      <w:r w:rsidRPr="00303F36">
        <w:rPr>
          <w:rFonts w:ascii="Arial" w:hAnsi="Arial" w:cs="Arial"/>
          <w:i/>
          <w:iCs/>
          <w:color w:val="000000" w:themeColor="text1"/>
        </w:rPr>
        <w:t xml:space="preserve">: </w:t>
      </w:r>
      <w:r>
        <w:rPr>
          <w:rFonts w:ascii="Arial" w:hAnsi="Arial" w:cs="Arial"/>
          <w:i/>
          <w:iCs/>
          <w:color w:val="000000" w:themeColor="text1"/>
        </w:rPr>
        <w:t xml:space="preserve">An example of condensed </w:t>
      </w:r>
      <w:r w:rsidRPr="00E55507">
        <w:rPr>
          <w:rFonts w:ascii="Arial" w:hAnsi="Arial" w:cs="Arial"/>
          <w:i/>
          <w:iCs/>
          <w:color w:val="000000" w:themeColor="text1"/>
        </w:rPr>
        <w:t xml:space="preserve">Paging </w:t>
      </w:r>
      <w:r w:rsidR="00063AF1">
        <w:rPr>
          <w:rFonts w:ascii="Arial" w:hAnsi="Arial" w:cs="Arial"/>
          <w:i/>
          <w:iCs/>
          <w:color w:val="000000" w:themeColor="text1"/>
        </w:rPr>
        <w:t>Frames/</w:t>
      </w:r>
      <w:r w:rsidRPr="00E55507">
        <w:rPr>
          <w:rFonts w:ascii="Arial" w:hAnsi="Arial" w:cs="Arial"/>
          <w:i/>
          <w:iCs/>
          <w:color w:val="000000" w:themeColor="text1"/>
        </w:rPr>
        <w:t>Occasion</w:t>
      </w:r>
      <w:r>
        <w:rPr>
          <w:rFonts w:ascii="Arial" w:hAnsi="Arial" w:cs="Arial"/>
          <w:i/>
          <w:iCs/>
          <w:color w:val="000000" w:themeColor="text1"/>
        </w:rPr>
        <w:t>s.</w:t>
      </w:r>
    </w:p>
    <w:p w14:paraId="18064A7F" w14:textId="6F00753B" w:rsidR="00063AF1" w:rsidRDefault="00063AF1" w:rsidP="00063AF1">
      <w:pPr>
        <w:pStyle w:val="ArialText"/>
      </w:pPr>
      <w:r>
        <w:lastRenderedPageBreak/>
        <w:t>Therefore, we propose the following:</w:t>
      </w:r>
    </w:p>
    <w:p w14:paraId="4C4E1EC6" w14:textId="77777777" w:rsidR="00063AF1" w:rsidRDefault="00063AF1" w:rsidP="00063AF1">
      <w:pPr>
        <w:jc w:val="both"/>
      </w:pPr>
    </w:p>
    <w:p w14:paraId="6BFF6ED7" w14:textId="51385AF1" w:rsidR="00063AF1" w:rsidRDefault="00063AF1" w:rsidP="00063AF1">
      <w:pPr>
        <w:pStyle w:val="Proposal"/>
        <w:tabs>
          <w:tab w:val="num" w:pos="1304"/>
        </w:tabs>
        <w:overflowPunct/>
        <w:autoSpaceDE/>
        <w:autoSpaceDN/>
        <w:adjustRightInd/>
        <w:spacing w:line="259" w:lineRule="auto"/>
        <w:ind w:left="1304" w:hanging="1304"/>
        <w:textAlignment w:val="auto"/>
      </w:pPr>
      <w:bookmarkStart w:id="13" w:name="_Toc162877034"/>
      <w:r>
        <w:rPr>
          <w:rFonts w:cs="Arial"/>
          <w:lang w:val="en-CA"/>
        </w:rPr>
        <w:t>It should be possible to condense PF/POs in time domain</w:t>
      </w:r>
      <w:r w:rsidRPr="00B82D16">
        <w:t>.</w:t>
      </w:r>
      <w:bookmarkEnd w:id="13"/>
    </w:p>
    <w:p w14:paraId="3A05344D" w14:textId="73A9D6F7" w:rsidR="00A16B3C" w:rsidRDefault="00A16B3C" w:rsidP="00A16B3C">
      <w:pPr>
        <w:pStyle w:val="ArialText"/>
      </w:pPr>
    </w:p>
    <w:p w14:paraId="240FFA81" w14:textId="377A08D8" w:rsidR="00822FBF" w:rsidRDefault="00822FBF" w:rsidP="00822FBF">
      <w:pPr>
        <w:pStyle w:val="Heading1"/>
      </w:pPr>
      <w:r>
        <w:t>3</w:t>
      </w:r>
      <w:r>
        <w:tab/>
        <w:t>Conclusion</w:t>
      </w:r>
    </w:p>
    <w:p w14:paraId="1F1DCA66" w14:textId="42117521" w:rsidR="002A652E" w:rsidRDefault="002A652E" w:rsidP="00673CF3">
      <w:pPr>
        <w:pStyle w:val="BodyText"/>
      </w:pPr>
      <w:r>
        <w:t xml:space="preserve">In this contribution </w:t>
      </w:r>
      <w:r w:rsidR="00673CF3">
        <w:t>we discuss the objective on the a</w:t>
      </w:r>
      <w:r w:rsidR="00673CF3" w:rsidRPr="00673CF3">
        <w:t>daptation of common signal/channel transmissions</w:t>
      </w:r>
      <w:r>
        <w:t>. B</w:t>
      </w:r>
      <w:r w:rsidRPr="00CE0424">
        <w:t xml:space="preserve">ased on the discussion in </w:t>
      </w:r>
      <w:r>
        <w:t xml:space="preserve">the previous </w:t>
      </w:r>
      <w:r w:rsidRPr="00CE0424">
        <w:t>section</w:t>
      </w:r>
      <w:r>
        <w:t>s</w:t>
      </w:r>
      <w:r w:rsidRPr="00CE0424">
        <w:t xml:space="preserve"> we </w:t>
      </w:r>
      <w:r>
        <w:t>made the following observations:</w:t>
      </w:r>
    </w:p>
    <w:p w14:paraId="54EA6EDD" w14:textId="77777777" w:rsidR="002A652E" w:rsidRDefault="002A652E" w:rsidP="00673CF3">
      <w:pPr>
        <w:pStyle w:val="BodyText"/>
        <w:rPr>
          <w:b/>
          <w:bCs/>
        </w:rPr>
      </w:pPr>
    </w:p>
    <w:p w14:paraId="7AB72E0E" w14:textId="63433E25" w:rsidR="00673CF3" w:rsidRDefault="002A652E" w:rsidP="00673CF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2877016" w:history="1">
        <w:r w:rsidR="00673CF3" w:rsidRPr="00396740">
          <w:rPr>
            <w:rStyle w:val="Hyperlink"/>
            <w:noProof/>
          </w:rPr>
          <w:t>Observation 1</w:t>
        </w:r>
        <w:r w:rsidR="00673CF3">
          <w:rPr>
            <w:rFonts w:asciiTheme="minorHAnsi" w:eastAsiaTheme="minorEastAsia" w:hAnsiTheme="minorHAnsi" w:cstheme="minorBidi"/>
            <w:b w:val="0"/>
            <w:noProof/>
            <w:kern w:val="2"/>
            <w:sz w:val="22"/>
            <w:szCs w:val="22"/>
            <w:lang w:val="en-SE" w:eastAsia="en-SE"/>
            <w14:ligatures w14:val="standardContextual"/>
          </w:rPr>
          <w:tab/>
        </w:r>
        <w:r w:rsidR="00673CF3" w:rsidRPr="00396740">
          <w:rPr>
            <w:rStyle w:val="Hyperlink"/>
            <w:noProof/>
          </w:rPr>
          <w:t>Changing the periodicity of SSB transmissions in a cell can provide significant energy savings for the network.</w:t>
        </w:r>
      </w:hyperlink>
    </w:p>
    <w:p w14:paraId="606ED9ED" w14:textId="03728E07" w:rsidR="00673CF3" w:rsidRDefault="009100DB" w:rsidP="00673CF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877017" w:history="1">
        <w:r w:rsidR="00673CF3" w:rsidRPr="00396740">
          <w:rPr>
            <w:rStyle w:val="Hyperlink"/>
            <w:noProof/>
          </w:rPr>
          <w:t>Observation 2</w:t>
        </w:r>
        <w:r w:rsidR="00673CF3">
          <w:rPr>
            <w:rFonts w:asciiTheme="minorHAnsi" w:eastAsiaTheme="minorEastAsia" w:hAnsiTheme="minorHAnsi" w:cstheme="minorBidi"/>
            <w:b w:val="0"/>
            <w:noProof/>
            <w:kern w:val="2"/>
            <w:sz w:val="22"/>
            <w:szCs w:val="22"/>
            <w:lang w:val="en-SE" w:eastAsia="en-SE"/>
            <w14:ligatures w14:val="standardContextual"/>
          </w:rPr>
          <w:tab/>
        </w:r>
        <w:r w:rsidR="00673CF3" w:rsidRPr="00396740">
          <w:rPr>
            <w:rStyle w:val="Hyperlink"/>
            <w:noProof/>
          </w:rPr>
          <w:t>Changing the periodicity of PRACH occasions in a cell can provide significant energy savings for the network.</w:t>
        </w:r>
      </w:hyperlink>
    </w:p>
    <w:p w14:paraId="17AB4945" w14:textId="355C1815" w:rsidR="00673CF3" w:rsidRDefault="009100DB" w:rsidP="00673CF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877018" w:history="1">
        <w:r w:rsidR="00673CF3" w:rsidRPr="00396740">
          <w:rPr>
            <w:rStyle w:val="Hyperlink"/>
            <w:noProof/>
          </w:rPr>
          <w:t>Observation 3</w:t>
        </w:r>
        <w:r w:rsidR="00673CF3">
          <w:rPr>
            <w:rFonts w:asciiTheme="minorHAnsi" w:eastAsiaTheme="minorEastAsia" w:hAnsiTheme="minorHAnsi" w:cstheme="minorBidi"/>
            <w:b w:val="0"/>
            <w:noProof/>
            <w:kern w:val="2"/>
            <w:sz w:val="22"/>
            <w:szCs w:val="22"/>
            <w:lang w:val="en-SE" w:eastAsia="en-SE"/>
            <w14:ligatures w14:val="standardContextual"/>
          </w:rPr>
          <w:tab/>
        </w:r>
        <w:r w:rsidR="00673CF3" w:rsidRPr="00396740">
          <w:rPr>
            <w:rStyle w:val="Hyperlink"/>
            <w:rFonts w:cs="Arial"/>
            <w:noProof/>
          </w:rPr>
          <w:t>The current paging framework does not provide many opportunities for a gNB to sleep from network energy saving perspective</w:t>
        </w:r>
        <w:r w:rsidR="00673CF3" w:rsidRPr="00396740">
          <w:rPr>
            <w:rStyle w:val="Hyperlink"/>
            <w:noProof/>
          </w:rPr>
          <w:t>.</w:t>
        </w:r>
      </w:hyperlink>
    </w:p>
    <w:p w14:paraId="21268C53" w14:textId="18318667" w:rsidR="00673CF3" w:rsidRDefault="009100DB" w:rsidP="00673CF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877019" w:history="1">
        <w:r w:rsidR="00673CF3" w:rsidRPr="00396740">
          <w:rPr>
            <w:rStyle w:val="Hyperlink"/>
            <w:noProof/>
          </w:rPr>
          <w:t>Observation 4</w:t>
        </w:r>
        <w:r w:rsidR="00673CF3">
          <w:rPr>
            <w:rFonts w:asciiTheme="minorHAnsi" w:eastAsiaTheme="minorEastAsia" w:hAnsiTheme="minorHAnsi" w:cstheme="minorBidi"/>
            <w:b w:val="0"/>
            <w:noProof/>
            <w:kern w:val="2"/>
            <w:sz w:val="22"/>
            <w:szCs w:val="22"/>
            <w:lang w:val="en-SE" w:eastAsia="en-SE"/>
            <w14:ligatures w14:val="standardContextual"/>
          </w:rPr>
          <w:tab/>
        </w:r>
        <w:r w:rsidR="00673CF3" w:rsidRPr="00396740">
          <w:rPr>
            <w:rStyle w:val="Hyperlink"/>
            <w:rFonts w:cs="Arial"/>
            <w:noProof/>
          </w:rPr>
          <w:t>If paging frames/occasions can be condensed with no/minimum impact on UE reachability, it would be possible for a network to save energy</w:t>
        </w:r>
        <w:r w:rsidR="00673CF3" w:rsidRPr="00396740">
          <w:rPr>
            <w:rStyle w:val="Hyperlink"/>
            <w:noProof/>
          </w:rPr>
          <w:t>.</w:t>
        </w:r>
      </w:hyperlink>
    </w:p>
    <w:p w14:paraId="31AFA076" w14:textId="5EE1FEBA" w:rsidR="002A652E" w:rsidRDefault="002A652E" w:rsidP="00673CF3">
      <w:pPr>
        <w:pStyle w:val="BodyText"/>
        <w:rPr>
          <w:b/>
          <w:bCs/>
        </w:rPr>
      </w:pPr>
      <w:r>
        <w:rPr>
          <w:b/>
          <w:bCs/>
        </w:rPr>
        <w:fldChar w:fldCharType="end"/>
      </w:r>
    </w:p>
    <w:p w14:paraId="7B9E4794" w14:textId="3EADAEDC" w:rsidR="006E1C82" w:rsidRDefault="002A652E" w:rsidP="00673CF3">
      <w:pPr>
        <w:pStyle w:val="BodyText"/>
      </w:pPr>
      <w:r w:rsidRPr="00CE0424">
        <w:t xml:space="preserve">Based on the discussion in </w:t>
      </w:r>
      <w:r>
        <w:t xml:space="preserve">the previous </w:t>
      </w:r>
      <w:r w:rsidRPr="00CE0424">
        <w:t>section</w:t>
      </w:r>
      <w:r>
        <w:t>,</w:t>
      </w:r>
      <w:r w:rsidRPr="00CE0424">
        <w:t xml:space="preserve"> we propose the following:</w:t>
      </w:r>
    </w:p>
    <w:p w14:paraId="7F8ED98F" w14:textId="77777777" w:rsidR="0057019F" w:rsidRDefault="0057019F" w:rsidP="00673CF3">
      <w:pPr>
        <w:pStyle w:val="BodyText"/>
      </w:pPr>
    </w:p>
    <w:p w14:paraId="68DA8624" w14:textId="532F4F17" w:rsidR="00673CF3" w:rsidRDefault="006E1C82" w:rsidP="00673CF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2877032" w:history="1">
        <w:r w:rsidR="00673CF3" w:rsidRPr="008116FA">
          <w:rPr>
            <w:rStyle w:val="Hyperlink"/>
            <w:noProof/>
          </w:rPr>
          <w:t>Proposal 1</w:t>
        </w:r>
        <w:r w:rsidR="00673CF3">
          <w:rPr>
            <w:rFonts w:asciiTheme="minorHAnsi" w:eastAsiaTheme="minorEastAsia" w:hAnsiTheme="minorHAnsi" w:cstheme="minorBidi"/>
            <w:b w:val="0"/>
            <w:noProof/>
            <w:kern w:val="2"/>
            <w:sz w:val="22"/>
            <w:szCs w:val="22"/>
            <w:lang w:val="en-SE" w:eastAsia="en-SE"/>
            <w14:ligatures w14:val="standardContextual"/>
          </w:rPr>
          <w:tab/>
        </w:r>
        <w:r w:rsidR="00673CF3" w:rsidRPr="008116FA">
          <w:rPr>
            <w:rStyle w:val="Hyperlink"/>
            <w:rFonts w:cs="Arial"/>
            <w:noProof/>
          </w:rPr>
          <w:t>Support changing the periodicity of SSB transmissions dynamically</w:t>
        </w:r>
        <w:r w:rsidR="00673CF3" w:rsidRPr="008116FA">
          <w:rPr>
            <w:rStyle w:val="Hyperlink"/>
            <w:noProof/>
          </w:rPr>
          <w:t>.</w:t>
        </w:r>
      </w:hyperlink>
    </w:p>
    <w:p w14:paraId="2258F250" w14:textId="0D748829" w:rsidR="00673CF3" w:rsidRDefault="009100DB" w:rsidP="00673CF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877033" w:history="1">
        <w:r w:rsidR="00673CF3" w:rsidRPr="008116FA">
          <w:rPr>
            <w:rStyle w:val="Hyperlink"/>
            <w:noProof/>
          </w:rPr>
          <w:t>Proposal 2</w:t>
        </w:r>
        <w:r w:rsidR="00673CF3">
          <w:rPr>
            <w:rFonts w:asciiTheme="minorHAnsi" w:eastAsiaTheme="minorEastAsia" w:hAnsiTheme="minorHAnsi" w:cstheme="minorBidi"/>
            <w:b w:val="0"/>
            <w:noProof/>
            <w:kern w:val="2"/>
            <w:sz w:val="22"/>
            <w:szCs w:val="22"/>
            <w:lang w:val="en-SE" w:eastAsia="en-SE"/>
            <w14:ligatures w14:val="standardContextual"/>
          </w:rPr>
          <w:tab/>
        </w:r>
        <w:r w:rsidR="00673CF3" w:rsidRPr="008116FA">
          <w:rPr>
            <w:rStyle w:val="Hyperlink"/>
            <w:rFonts w:cs="Arial"/>
            <w:noProof/>
          </w:rPr>
          <w:t>Support changing the periodicity of PRACH occasions dynamically</w:t>
        </w:r>
        <w:r w:rsidR="00673CF3" w:rsidRPr="008116FA">
          <w:rPr>
            <w:rStyle w:val="Hyperlink"/>
            <w:noProof/>
          </w:rPr>
          <w:t>.</w:t>
        </w:r>
      </w:hyperlink>
    </w:p>
    <w:p w14:paraId="4954BBBB" w14:textId="5103AA7D" w:rsidR="00673CF3" w:rsidRDefault="009100DB" w:rsidP="00673CF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877034" w:history="1">
        <w:r w:rsidR="00673CF3" w:rsidRPr="008116FA">
          <w:rPr>
            <w:rStyle w:val="Hyperlink"/>
            <w:noProof/>
          </w:rPr>
          <w:t>Proposal 3</w:t>
        </w:r>
        <w:r w:rsidR="00673CF3">
          <w:rPr>
            <w:rFonts w:asciiTheme="minorHAnsi" w:eastAsiaTheme="minorEastAsia" w:hAnsiTheme="minorHAnsi" w:cstheme="minorBidi"/>
            <w:b w:val="0"/>
            <w:noProof/>
            <w:kern w:val="2"/>
            <w:sz w:val="22"/>
            <w:szCs w:val="22"/>
            <w:lang w:val="en-SE" w:eastAsia="en-SE"/>
            <w14:ligatures w14:val="standardContextual"/>
          </w:rPr>
          <w:tab/>
        </w:r>
        <w:r w:rsidR="00673CF3" w:rsidRPr="008116FA">
          <w:rPr>
            <w:rStyle w:val="Hyperlink"/>
            <w:rFonts w:cs="Arial"/>
            <w:noProof/>
            <w:lang w:val="en-CA"/>
          </w:rPr>
          <w:t>It should be possible to condense PF/POs in time domain</w:t>
        </w:r>
        <w:r w:rsidR="00673CF3" w:rsidRPr="008116FA">
          <w:rPr>
            <w:rStyle w:val="Hyperlink"/>
            <w:noProof/>
          </w:rPr>
          <w:t>.</w:t>
        </w:r>
      </w:hyperlink>
    </w:p>
    <w:p w14:paraId="128611C6" w14:textId="52B2D883" w:rsidR="006E1C82" w:rsidRPr="00CE0424" w:rsidRDefault="006E1C82" w:rsidP="00673CF3">
      <w:pPr>
        <w:pStyle w:val="BodyText"/>
        <w:rPr>
          <w:b/>
          <w:bCs/>
        </w:rPr>
      </w:pPr>
      <w:r>
        <w:rPr>
          <w:b/>
          <w:bCs/>
          <w:lang w:val="en-US"/>
        </w:rPr>
        <w:fldChar w:fldCharType="end"/>
      </w:r>
      <w:r w:rsidRPr="00CE0424">
        <w:rPr>
          <w:b/>
          <w:bCs/>
        </w:rPr>
        <w:t xml:space="preserve"> </w:t>
      </w:r>
    </w:p>
    <w:p w14:paraId="29AD60D9" w14:textId="5C23467C" w:rsidR="00F507D1" w:rsidRPr="00CE0424" w:rsidRDefault="00F507D1" w:rsidP="00CE0424">
      <w:pPr>
        <w:pStyle w:val="Heading1"/>
      </w:pPr>
      <w:bookmarkStart w:id="14" w:name="_In-sequence_SDU_delivery"/>
      <w:bookmarkEnd w:id="14"/>
      <w:r w:rsidRPr="00CE0424">
        <w:t>References</w:t>
      </w:r>
    </w:p>
    <w:p w14:paraId="2A267735" w14:textId="4EC318E8" w:rsidR="006C69B9" w:rsidRDefault="006C69B9" w:rsidP="006B7917">
      <w:pPr>
        <w:pStyle w:val="Reference"/>
      </w:pPr>
      <w:bookmarkStart w:id="15" w:name="_Ref149582648"/>
      <w:bookmarkStart w:id="16" w:name="_Ref174151459"/>
      <w:bookmarkStart w:id="17" w:name="_Ref189809556"/>
      <w:r w:rsidRPr="006C69B9">
        <w:t>RP-240170, “Revised WID: Enhancements of network energy savings for NR”, RAN103, Maastricht, Netherlands, March 2024.</w:t>
      </w:r>
    </w:p>
    <w:p w14:paraId="7B692E8F" w14:textId="04FCE9FE" w:rsidR="005F3025" w:rsidRPr="00CE0424" w:rsidRDefault="00FF2B81" w:rsidP="00673CF3">
      <w:pPr>
        <w:pStyle w:val="Reference"/>
      </w:pPr>
      <w:r w:rsidRPr="00FF2B81">
        <w:t>3GPP TR 38.864 V18.1.0, Study on network energy savings for NR.</w:t>
      </w:r>
      <w:bookmarkEnd w:id="15"/>
    </w:p>
    <w:bookmarkEnd w:id="16"/>
    <w:bookmarkEnd w:id="17"/>
    <w:p w14:paraId="6FECCF80"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6C765" w14:textId="77777777" w:rsidR="003F7A3E" w:rsidRDefault="003F7A3E">
      <w:r>
        <w:separator/>
      </w:r>
    </w:p>
  </w:endnote>
  <w:endnote w:type="continuationSeparator" w:id="0">
    <w:p w14:paraId="24F735F3" w14:textId="77777777" w:rsidR="003F7A3E" w:rsidRDefault="003F7A3E">
      <w:r>
        <w:continuationSeparator/>
      </w:r>
    </w:p>
  </w:endnote>
  <w:endnote w:type="continuationNotice" w:id="1">
    <w:p w14:paraId="5BCD89A9" w14:textId="77777777" w:rsidR="003F7A3E" w:rsidRDefault="003F7A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89BB6" w14:textId="77777777" w:rsidR="003F7A3E" w:rsidRDefault="003F7A3E">
      <w:r>
        <w:separator/>
      </w:r>
    </w:p>
  </w:footnote>
  <w:footnote w:type="continuationSeparator" w:id="0">
    <w:p w14:paraId="3E514F16" w14:textId="77777777" w:rsidR="003F7A3E" w:rsidRDefault="003F7A3E">
      <w:r>
        <w:continuationSeparator/>
      </w:r>
    </w:p>
  </w:footnote>
  <w:footnote w:type="continuationNotice" w:id="1">
    <w:p w14:paraId="38931901" w14:textId="77777777" w:rsidR="003F7A3E" w:rsidRDefault="003F7A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8D1D33"/>
    <w:multiLevelType w:val="multilevel"/>
    <w:tmpl w:val="EA067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53582480">
    <w:abstractNumId w:val="3"/>
  </w:num>
  <w:num w:numId="2" w16cid:durableId="1639341018">
    <w:abstractNumId w:val="17"/>
  </w:num>
  <w:num w:numId="3" w16cid:durableId="149030463">
    <w:abstractNumId w:val="13"/>
  </w:num>
  <w:num w:numId="4" w16cid:durableId="1793861358">
    <w:abstractNumId w:val="14"/>
  </w:num>
  <w:num w:numId="5" w16cid:durableId="1243223580">
    <w:abstractNumId w:val="10"/>
  </w:num>
  <w:num w:numId="6" w16cid:durableId="228659845">
    <w:abstractNumId w:val="16"/>
  </w:num>
  <w:num w:numId="7" w16cid:durableId="758915933">
    <w:abstractNumId w:val="20"/>
  </w:num>
  <w:num w:numId="8" w16cid:durableId="779645832">
    <w:abstractNumId w:val="11"/>
  </w:num>
  <w:num w:numId="9" w16cid:durableId="237790278">
    <w:abstractNumId w:val="9"/>
  </w:num>
  <w:num w:numId="10" w16cid:durableId="1774858864">
    <w:abstractNumId w:val="2"/>
  </w:num>
  <w:num w:numId="11" w16cid:durableId="98722567">
    <w:abstractNumId w:val="1"/>
  </w:num>
  <w:num w:numId="12" w16cid:durableId="818768327">
    <w:abstractNumId w:val="0"/>
  </w:num>
  <w:num w:numId="13" w16cid:durableId="1463575834">
    <w:abstractNumId w:val="18"/>
  </w:num>
  <w:num w:numId="14" w16cid:durableId="1237780611">
    <w:abstractNumId w:val="19"/>
  </w:num>
  <w:num w:numId="15" w16cid:durableId="1303653466">
    <w:abstractNumId w:val="15"/>
  </w:num>
  <w:num w:numId="16" w16cid:durableId="1461000268">
    <w:abstractNumId w:val="21"/>
  </w:num>
  <w:num w:numId="17" w16cid:durableId="2068138227">
    <w:abstractNumId w:val="7"/>
  </w:num>
  <w:num w:numId="18" w16cid:durableId="458114767">
    <w:abstractNumId w:val="8"/>
  </w:num>
  <w:num w:numId="19" w16cid:durableId="995108944">
    <w:abstractNumId w:val="4"/>
  </w:num>
  <w:num w:numId="20" w16cid:durableId="822239829">
    <w:abstractNumId w:val="25"/>
  </w:num>
  <w:num w:numId="21" w16cid:durableId="976183084">
    <w:abstractNumId w:val="12"/>
  </w:num>
  <w:num w:numId="22" w16cid:durableId="1374117700">
    <w:abstractNumId w:val="22"/>
  </w:num>
  <w:num w:numId="23" w16cid:durableId="1745375097">
    <w:abstractNumId w:val="6"/>
  </w:num>
  <w:num w:numId="24" w16cid:durableId="531845508">
    <w:abstractNumId w:val="5"/>
  </w:num>
  <w:num w:numId="25" w16cid:durableId="1556742306">
    <w:abstractNumId w:val="24"/>
  </w:num>
  <w:num w:numId="26" w16cid:durableId="132648679">
    <w:abstractNumId w:val="26"/>
  </w:num>
  <w:num w:numId="27" w16cid:durableId="1059017306">
    <w:abstractNumId w:val="23"/>
  </w:num>
  <w:num w:numId="28" w16cid:durableId="20242375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8257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4CD9"/>
    <w:rsid w:val="00015D15"/>
    <w:rsid w:val="0002564D"/>
    <w:rsid w:val="00025ECA"/>
    <w:rsid w:val="00026D80"/>
    <w:rsid w:val="000325B8"/>
    <w:rsid w:val="00034C15"/>
    <w:rsid w:val="00036BA1"/>
    <w:rsid w:val="000422E2"/>
    <w:rsid w:val="00042B29"/>
    <w:rsid w:val="00042F22"/>
    <w:rsid w:val="000444EF"/>
    <w:rsid w:val="00052A07"/>
    <w:rsid w:val="000534E3"/>
    <w:rsid w:val="0005606A"/>
    <w:rsid w:val="00057117"/>
    <w:rsid w:val="000571A2"/>
    <w:rsid w:val="000616E7"/>
    <w:rsid w:val="00063AF1"/>
    <w:rsid w:val="0006487E"/>
    <w:rsid w:val="00065E1A"/>
    <w:rsid w:val="00066D75"/>
    <w:rsid w:val="00077E5F"/>
    <w:rsid w:val="0008036A"/>
    <w:rsid w:val="00081AE6"/>
    <w:rsid w:val="000855EB"/>
    <w:rsid w:val="00085B52"/>
    <w:rsid w:val="000866F2"/>
    <w:rsid w:val="0009009F"/>
    <w:rsid w:val="00091557"/>
    <w:rsid w:val="000924C1"/>
    <w:rsid w:val="000924F0"/>
    <w:rsid w:val="00093474"/>
    <w:rsid w:val="0009510F"/>
    <w:rsid w:val="00097444"/>
    <w:rsid w:val="000A1A61"/>
    <w:rsid w:val="000A1B7B"/>
    <w:rsid w:val="000A225D"/>
    <w:rsid w:val="000A364D"/>
    <w:rsid w:val="000A56F2"/>
    <w:rsid w:val="000B2719"/>
    <w:rsid w:val="000B3A8F"/>
    <w:rsid w:val="000B4AB9"/>
    <w:rsid w:val="000B4BCB"/>
    <w:rsid w:val="000B51F7"/>
    <w:rsid w:val="000B58C3"/>
    <w:rsid w:val="000B59A0"/>
    <w:rsid w:val="000B61E9"/>
    <w:rsid w:val="000C165A"/>
    <w:rsid w:val="000C2E19"/>
    <w:rsid w:val="000C7DC4"/>
    <w:rsid w:val="000D0D07"/>
    <w:rsid w:val="000D184B"/>
    <w:rsid w:val="000D1976"/>
    <w:rsid w:val="000D4797"/>
    <w:rsid w:val="000E0527"/>
    <w:rsid w:val="000E0B93"/>
    <w:rsid w:val="000E1E92"/>
    <w:rsid w:val="000F06D6"/>
    <w:rsid w:val="000F0EB1"/>
    <w:rsid w:val="000F1106"/>
    <w:rsid w:val="000F3BE9"/>
    <w:rsid w:val="000F3F6C"/>
    <w:rsid w:val="000F6DF3"/>
    <w:rsid w:val="0010054B"/>
    <w:rsid w:val="001005FF"/>
    <w:rsid w:val="0010276A"/>
    <w:rsid w:val="001062FB"/>
    <w:rsid w:val="001063E6"/>
    <w:rsid w:val="00113CF4"/>
    <w:rsid w:val="001153EA"/>
    <w:rsid w:val="00115643"/>
    <w:rsid w:val="00116765"/>
    <w:rsid w:val="00120B7F"/>
    <w:rsid w:val="001219F5"/>
    <w:rsid w:val="00121A20"/>
    <w:rsid w:val="0012377F"/>
    <w:rsid w:val="00124151"/>
    <w:rsid w:val="00124314"/>
    <w:rsid w:val="00126B4A"/>
    <w:rsid w:val="001306EE"/>
    <w:rsid w:val="0013157B"/>
    <w:rsid w:val="00132EA3"/>
    <w:rsid w:val="00132FD0"/>
    <w:rsid w:val="001344C0"/>
    <w:rsid w:val="001346FA"/>
    <w:rsid w:val="00135252"/>
    <w:rsid w:val="00136D73"/>
    <w:rsid w:val="00137AB5"/>
    <w:rsid w:val="00137F0B"/>
    <w:rsid w:val="00143006"/>
    <w:rsid w:val="00151E23"/>
    <w:rsid w:val="001526E0"/>
    <w:rsid w:val="001539BE"/>
    <w:rsid w:val="001551B5"/>
    <w:rsid w:val="0016234D"/>
    <w:rsid w:val="001659C1"/>
    <w:rsid w:val="00173A8E"/>
    <w:rsid w:val="0017415C"/>
    <w:rsid w:val="0017502C"/>
    <w:rsid w:val="0018143F"/>
    <w:rsid w:val="00181FF8"/>
    <w:rsid w:val="00190AC1"/>
    <w:rsid w:val="0019341A"/>
    <w:rsid w:val="00197BA4"/>
    <w:rsid w:val="00197DF9"/>
    <w:rsid w:val="001A1987"/>
    <w:rsid w:val="001A2564"/>
    <w:rsid w:val="001A2D6C"/>
    <w:rsid w:val="001A465A"/>
    <w:rsid w:val="001A6173"/>
    <w:rsid w:val="001A6CBA"/>
    <w:rsid w:val="001B0D97"/>
    <w:rsid w:val="001B5A5D"/>
    <w:rsid w:val="001C1CE5"/>
    <w:rsid w:val="001C3D2A"/>
    <w:rsid w:val="001C5DF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A98"/>
    <w:rsid w:val="00207FA3"/>
    <w:rsid w:val="00211013"/>
    <w:rsid w:val="00214D22"/>
    <w:rsid w:val="00214DA8"/>
    <w:rsid w:val="00215423"/>
    <w:rsid w:val="002158FA"/>
    <w:rsid w:val="00217AE4"/>
    <w:rsid w:val="00220600"/>
    <w:rsid w:val="002224DB"/>
    <w:rsid w:val="00223FCB"/>
    <w:rsid w:val="002252C3"/>
    <w:rsid w:val="00225C54"/>
    <w:rsid w:val="00230765"/>
    <w:rsid w:val="00230D18"/>
    <w:rsid w:val="002319E4"/>
    <w:rsid w:val="00235632"/>
    <w:rsid w:val="00235872"/>
    <w:rsid w:val="00241559"/>
    <w:rsid w:val="002435B3"/>
    <w:rsid w:val="002458EB"/>
    <w:rsid w:val="0024686E"/>
    <w:rsid w:val="002500C8"/>
    <w:rsid w:val="00252414"/>
    <w:rsid w:val="00253232"/>
    <w:rsid w:val="00255EE4"/>
    <w:rsid w:val="00257543"/>
    <w:rsid w:val="002617E7"/>
    <w:rsid w:val="00264228"/>
    <w:rsid w:val="00264334"/>
    <w:rsid w:val="0026473E"/>
    <w:rsid w:val="00266214"/>
    <w:rsid w:val="00266F36"/>
    <w:rsid w:val="00267C83"/>
    <w:rsid w:val="00270B85"/>
    <w:rsid w:val="0027144F"/>
    <w:rsid w:val="00271813"/>
    <w:rsid w:val="00271F3A"/>
    <w:rsid w:val="00273278"/>
    <w:rsid w:val="002737F4"/>
    <w:rsid w:val="00276281"/>
    <w:rsid w:val="002805F5"/>
    <w:rsid w:val="00280751"/>
    <w:rsid w:val="00281580"/>
    <w:rsid w:val="0028219E"/>
    <w:rsid w:val="0028280A"/>
    <w:rsid w:val="002848DC"/>
    <w:rsid w:val="00286ACD"/>
    <w:rsid w:val="00287838"/>
    <w:rsid w:val="002907B5"/>
    <w:rsid w:val="00292EB7"/>
    <w:rsid w:val="00296227"/>
    <w:rsid w:val="00296F44"/>
    <w:rsid w:val="0029777D"/>
    <w:rsid w:val="002A055E"/>
    <w:rsid w:val="002A1D4E"/>
    <w:rsid w:val="002A2869"/>
    <w:rsid w:val="002A652E"/>
    <w:rsid w:val="002B24D6"/>
    <w:rsid w:val="002B3FB7"/>
    <w:rsid w:val="002B59AE"/>
    <w:rsid w:val="002C41E6"/>
    <w:rsid w:val="002D071A"/>
    <w:rsid w:val="002D0EDD"/>
    <w:rsid w:val="002D34B2"/>
    <w:rsid w:val="002D48B0"/>
    <w:rsid w:val="002D5B37"/>
    <w:rsid w:val="002D7637"/>
    <w:rsid w:val="002D7D0D"/>
    <w:rsid w:val="002E17F2"/>
    <w:rsid w:val="002E7CAE"/>
    <w:rsid w:val="002F2771"/>
    <w:rsid w:val="002F37A9"/>
    <w:rsid w:val="00300A9C"/>
    <w:rsid w:val="00301CE6"/>
    <w:rsid w:val="0030256B"/>
    <w:rsid w:val="0030501F"/>
    <w:rsid w:val="00307BA1"/>
    <w:rsid w:val="00311702"/>
    <w:rsid w:val="00311E82"/>
    <w:rsid w:val="00313FD6"/>
    <w:rsid w:val="003143BD"/>
    <w:rsid w:val="00315363"/>
    <w:rsid w:val="003203ED"/>
    <w:rsid w:val="00322C9F"/>
    <w:rsid w:val="00324D23"/>
    <w:rsid w:val="00325653"/>
    <w:rsid w:val="00331751"/>
    <w:rsid w:val="00334579"/>
    <w:rsid w:val="00335858"/>
    <w:rsid w:val="00336BDA"/>
    <w:rsid w:val="00342BD7"/>
    <w:rsid w:val="00346DB5"/>
    <w:rsid w:val="003477B1"/>
    <w:rsid w:val="00357380"/>
    <w:rsid w:val="003602D9"/>
    <w:rsid w:val="003604CE"/>
    <w:rsid w:val="00361249"/>
    <w:rsid w:val="00370E47"/>
    <w:rsid w:val="003742AC"/>
    <w:rsid w:val="003774D1"/>
    <w:rsid w:val="00377CE1"/>
    <w:rsid w:val="00384FED"/>
    <w:rsid w:val="00385BF0"/>
    <w:rsid w:val="003939FF"/>
    <w:rsid w:val="003A16EC"/>
    <w:rsid w:val="003A2223"/>
    <w:rsid w:val="003A2A0F"/>
    <w:rsid w:val="003A45A1"/>
    <w:rsid w:val="003A52FF"/>
    <w:rsid w:val="003A5B0A"/>
    <w:rsid w:val="003A6BAC"/>
    <w:rsid w:val="003A70A4"/>
    <w:rsid w:val="003A7EF3"/>
    <w:rsid w:val="003B159C"/>
    <w:rsid w:val="003B369F"/>
    <w:rsid w:val="003B36A3"/>
    <w:rsid w:val="003B64BB"/>
    <w:rsid w:val="003B7B8E"/>
    <w:rsid w:val="003B7FE5"/>
    <w:rsid w:val="003C11C8"/>
    <w:rsid w:val="003C2702"/>
    <w:rsid w:val="003C6DCF"/>
    <w:rsid w:val="003C7806"/>
    <w:rsid w:val="003D0EFE"/>
    <w:rsid w:val="003D109F"/>
    <w:rsid w:val="003D2478"/>
    <w:rsid w:val="003D3B97"/>
    <w:rsid w:val="003D3C45"/>
    <w:rsid w:val="003D5B1F"/>
    <w:rsid w:val="003D5D0C"/>
    <w:rsid w:val="003E15FA"/>
    <w:rsid w:val="003E2C62"/>
    <w:rsid w:val="003E55E4"/>
    <w:rsid w:val="003E74E3"/>
    <w:rsid w:val="003F05C7"/>
    <w:rsid w:val="003F16F8"/>
    <w:rsid w:val="003F2CD4"/>
    <w:rsid w:val="003F6BBE"/>
    <w:rsid w:val="003F7A3E"/>
    <w:rsid w:val="004000E8"/>
    <w:rsid w:val="00402E2B"/>
    <w:rsid w:val="0040512B"/>
    <w:rsid w:val="00405CA5"/>
    <w:rsid w:val="004075B4"/>
    <w:rsid w:val="00407CD3"/>
    <w:rsid w:val="00410134"/>
    <w:rsid w:val="00410B72"/>
    <w:rsid w:val="00410F18"/>
    <w:rsid w:val="0041263E"/>
    <w:rsid w:val="00413AAC"/>
    <w:rsid w:val="00413E49"/>
    <w:rsid w:val="00413E92"/>
    <w:rsid w:val="00413E99"/>
    <w:rsid w:val="00421105"/>
    <w:rsid w:val="00422AA4"/>
    <w:rsid w:val="004242F4"/>
    <w:rsid w:val="00425927"/>
    <w:rsid w:val="00427248"/>
    <w:rsid w:val="004312C6"/>
    <w:rsid w:val="00437447"/>
    <w:rsid w:val="00441A92"/>
    <w:rsid w:val="00441F5E"/>
    <w:rsid w:val="004431DC"/>
    <w:rsid w:val="00444F56"/>
    <w:rsid w:val="00446488"/>
    <w:rsid w:val="004517AA"/>
    <w:rsid w:val="00452CAC"/>
    <w:rsid w:val="00452E98"/>
    <w:rsid w:val="00457565"/>
    <w:rsid w:val="00457B71"/>
    <w:rsid w:val="00466623"/>
    <w:rsid w:val="004669E2"/>
    <w:rsid w:val="00467A24"/>
    <w:rsid w:val="00470C31"/>
    <w:rsid w:val="00471DE0"/>
    <w:rsid w:val="00472D58"/>
    <w:rsid w:val="004732A1"/>
    <w:rsid w:val="004734D0"/>
    <w:rsid w:val="0047556B"/>
    <w:rsid w:val="00476E5E"/>
    <w:rsid w:val="004772D1"/>
    <w:rsid w:val="00477768"/>
    <w:rsid w:val="0048248D"/>
    <w:rsid w:val="00490016"/>
    <w:rsid w:val="004905C6"/>
    <w:rsid w:val="00492BC5"/>
    <w:rsid w:val="004964F1"/>
    <w:rsid w:val="004A16BC"/>
    <w:rsid w:val="004A2690"/>
    <w:rsid w:val="004A2B94"/>
    <w:rsid w:val="004B648D"/>
    <w:rsid w:val="004B6F6A"/>
    <w:rsid w:val="004B7C0C"/>
    <w:rsid w:val="004C18CC"/>
    <w:rsid w:val="004C3898"/>
    <w:rsid w:val="004D1F53"/>
    <w:rsid w:val="004D36B1"/>
    <w:rsid w:val="004D7E20"/>
    <w:rsid w:val="004D7EBD"/>
    <w:rsid w:val="004E2680"/>
    <w:rsid w:val="004E28F9"/>
    <w:rsid w:val="004E38A1"/>
    <w:rsid w:val="004E462E"/>
    <w:rsid w:val="004E56DC"/>
    <w:rsid w:val="004E76F4"/>
    <w:rsid w:val="004F0A05"/>
    <w:rsid w:val="004F0B4E"/>
    <w:rsid w:val="004F0B6C"/>
    <w:rsid w:val="004F2078"/>
    <w:rsid w:val="004F4DA3"/>
    <w:rsid w:val="004F6598"/>
    <w:rsid w:val="00506557"/>
    <w:rsid w:val="0050677A"/>
    <w:rsid w:val="00506E14"/>
    <w:rsid w:val="005108D8"/>
    <w:rsid w:val="005116F9"/>
    <w:rsid w:val="00511C31"/>
    <w:rsid w:val="00512398"/>
    <w:rsid w:val="005126B6"/>
    <w:rsid w:val="005153A7"/>
    <w:rsid w:val="005219CF"/>
    <w:rsid w:val="005262B8"/>
    <w:rsid w:val="00531FE7"/>
    <w:rsid w:val="00533520"/>
    <w:rsid w:val="00534B59"/>
    <w:rsid w:val="00536759"/>
    <w:rsid w:val="00537C62"/>
    <w:rsid w:val="00546970"/>
    <w:rsid w:val="00554E19"/>
    <w:rsid w:val="0055553D"/>
    <w:rsid w:val="0056121F"/>
    <w:rsid w:val="0057019F"/>
    <w:rsid w:val="00572505"/>
    <w:rsid w:val="00582809"/>
    <w:rsid w:val="0058798C"/>
    <w:rsid w:val="005900FA"/>
    <w:rsid w:val="005935A4"/>
    <w:rsid w:val="005948C2"/>
    <w:rsid w:val="00595DCA"/>
    <w:rsid w:val="00596F1F"/>
    <w:rsid w:val="0059779B"/>
    <w:rsid w:val="005A209A"/>
    <w:rsid w:val="005A662D"/>
    <w:rsid w:val="005A7021"/>
    <w:rsid w:val="005B1409"/>
    <w:rsid w:val="005B156B"/>
    <w:rsid w:val="005B1A7F"/>
    <w:rsid w:val="005B35D7"/>
    <w:rsid w:val="005B392A"/>
    <w:rsid w:val="005B3AA3"/>
    <w:rsid w:val="005B6F83"/>
    <w:rsid w:val="005B71D6"/>
    <w:rsid w:val="005C213E"/>
    <w:rsid w:val="005C74FB"/>
    <w:rsid w:val="005D1602"/>
    <w:rsid w:val="005D5707"/>
    <w:rsid w:val="005E385F"/>
    <w:rsid w:val="005E5B81"/>
    <w:rsid w:val="005F1AF6"/>
    <w:rsid w:val="005F2CB1"/>
    <w:rsid w:val="005F3025"/>
    <w:rsid w:val="005F618C"/>
    <w:rsid w:val="005F70BD"/>
    <w:rsid w:val="0060283C"/>
    <w:rsid w:val="00603E57"/>
    <w:rsid w:val="00604F14"/>
    <w:rsid w:val="00611B83"/>
    <w:rsid w:val="00613257"/>
    <w:rsid w:val="00620A71"/>
    <w:rsid w:val="00620D80"/>
    <w:rsid w:val="00622879"/>
    <w:rsid w:val="006234A6"/>
    <w:rsid w:val="006255E7"/>
    <w:rsid w:val="00630001"/>
    <w:rsid w:val="006311B3"/>
    <w:rsid w:val="0063284C"/>
    <w:rsid w:val="00632877"/>
    <w:rsid w:val="0063403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DF3"/>
    <w:rsid w:val="006627A2"/>
    <w:rsid w:val="006634E6"/>
    <w:rsid w:val="006655EE"/>
    <w:rsid w:val="00666CD5"/>
    <w:rsid w:val="00667EE7"/>
    <w:rsid w:val="00670922"/>
    <w:rsid w:val="00670BE1"/>
    <w:rsid w:val="0067218F"/>
    <w:rsid w:val="00673CF3"/>
    <w:rsid w:val="006741F2"/>
    <w:rsid w:val="00674A56"/>
    <w:rsid w:val="00674CC3"/>
    <w:rsid w:val="0067527C"/>
    <w:rsid w:val="00675C72"/>
    <w:rsid w:val="006771F9"/>
    <w:rsid w:val="006776D7"/>
    <w:rsid w:val="00677E13"/>
    <w:rsid w:val="00680B4B"/>
    <w:rsid w:val="00681003"/>
    <w:rsid w:val="00681268"/>
    <w:rsid w:val="006817C9"/>
    <w:rsid w:val="00681816"/>
    <w:rsid w:val="00683ECE"/>
    <w:rsid w:val="00684EDD"/>
    <w:rsid w:val="00685D8A"/>
    <w:rsid w:val="00695FC2"/>
    <w:rsid w:val="00696949"/>
    <w:rsid w:val="00697052"/>
    <w:rsid w:val="006A46FB"/>
    <w:rsid w:val="006A5E28"/>
    <w:rsid w:val="006A697B"/>
    <w:rsid w:val="006A7432"/>
    <w:rsid w:val="006A7AFF"/>
    <w:rsid w:val="006B1816"/>
    <w:rsid w:val="006B2099"/>
    <w:rsid w:val="006B50CF"/>
    <w:rsid w:val="006B7917"/>
    <w:rsid w:val="006C03B8"/>
    <w:rsid w:val="006C5EC9"/>
    <w:rsid w:val="006C6059"/>
    <w:rsid w:val="006C69B9"/>
    <w:rsid w:val="006C7522"/>
    <w:rsid w:val="006D6771"/>
    <w:rsid w:val="006D6F08"/>
    <w:rsid w:val="006E062C"/>
    <w:rsid w:val="006E0C27"/>
    <w:rsid w:val="006E10DD"/>
    <w:rsid w:val="006E1C82"/>
    <w:rsid w:val="006E28B7"/>
    <w:rsid w:val="006E2A9B"/>
    <w:rsid w:val="006E3310"/>
    <w:rsid w:val="006E4E39"/>
    <w:rsid w:val="006E565E"/>
    <w:rsid w:val="006E673D"/>
    <w:rsid w:val="006E7D3B"/>
    <w:rsid w:val="006F1B70"/>
    <w:rsid w:val="006F341D"/>
    <w:rsid w:val="006F3CDE"/>
    <w:rsid w:val="006F58D4"/>
    <w:rsid w:val="006F5B82"/>
    <w:rsid w:val="006F6582"/>
    <w:rsid w:val="006F6665"/>
    <w:rsid w:val="007009C4"/>
    <w:rsid w:val="0070188A"/>
    <w:rsid w:val="0070346E"/>
    <w:rsid w:val="00704BC6"/>
    <w:rsid w:val="00704EDB"/>
    <w:rsid w:val="00705DC2"/>
    <w:rsid w:val="00706101"/>
    <w:rsid w:val="00707072"/>
    <w:rsid w:val="00707D61"/>
    <w:rsid w:val="00712287"/>
    <w:rsid w:val="00712696"/>
    <w:rsid w:val="00712772"/>
    <w:rsid w:val="007148D3"/>
    <w:rsid w:val="00715B9A"/>
    <w:rsid w:val="00725120"/>
    <w:rsid w:val="007257D0"/>
    <w:rsid w:val="00726EA6"/>
    <w:rsid w:val="00727208"/>
    <w:rsid w:val="00727680"/>
    <w:rsid w:val="007348B1"/>
    <w:rsid w:val="007362A6"/>
    <w:rsid w:val="00736D7D"/>
    <w:rsid w:val="00740E58"/>
    <w:rsid w:val="007445A0"/>
    <w:rsid w:val="0074524B"/>
    <w:rsid w:val="0074713B"/>
    <w:rsid w:val="00747D8B"/>
    <w:rsid w:val="00751228"/>
    <w:rsid w:val="007571E1"/>
    <w:rsid w:val="007604B2"/>
    <w:rsid w:val="00765281"/>
    <w:rsid w:val="00766BAD"/>
    <w:rsid w:val="007729A2"/>
    <w:rsid w:val="007755F2"/>
    <w:rsid w:val="00776971"/>
    <w:rsid w:val="00780A80"/>
    <w:rsid w:val="0078177E"/>
    <w:rsid w:val="00782295"/>
    <w:rsid w:val="0078304C"/>
    <w:rsid w:val="00783673"/>
    <w:rsid w:val="00785490"/>
    <w:rsid w:val="007925EA"/>
    <w:rsid w:val="00793CD8"/>
    <w:rsid w:val="00795C92"/>
    <w:rsid w:val="00796231"/>
    <w:rsid w:val="007A1CB3"/>
    <w:rsid w:val="007A1D58"/>
    <w:rsid w:val="007A306F"/>
    <w:rsid w:val="007A43A6"/>
    <w:rsid w:val="007A5338"/>
    <w:rsid w:val="007A58A6"/>
    <w:rsid w:val="007A6349"/>
    <w:rsid w:val="007A6833"/>
    <w:rsid w:val="007B3D2D"/>
    <w:rsid w:val="007B50AE"/>
    <w:rsid w:val="007B51DF"/>
    <w:rsid w:val="007C05DD"/>
    <w:rsid w:val="007C0936"/>
    <w:rsid w:val="007C3D18"/>
    <w:rsid w:val="007C60BF"/>
    <w:rsid w:val="007C6A07"/>
    <w:rsid w:val="007C75A1"/>
    <w:rsid w:val="007C77A5"/>
    <w:rsid w:val="007D04E5"/>
    <w:rsid w:val="007D47A3"/>
    <w:rsid w:val="007D5901"/>
    <w:rsid w:val="007D7526"/>
    <w:rsid w:val="007E4610"/>
    <w:rsid w:val="007E4715"/>
    <w:rsid w:val="007E505B"/>
    <w:rsid w:val="007E7091"/>
    <w:rsid w:val="007E7587"/>
    <w:rsid w:val="007F2276"/>
    <w:rsid w:val="00802455"/>
    <w:rsid w:val="00803FAE"/>
    <w:rsid w:val="0080605F"/>
    <w:rsid w:val="008068B7"/>
    <w:rsid w:val="00807786"/>
    <w:rsid w:val="00811FCB"/>
    <w:rsid w:val="008158D6"/>
    <w:rsid w:val="00817196"/>
    <w:rsid w:val="00822FBF"/>
    <w:rsid w:val="008235DB"/>
    <w:rsid w:val="00824AB4"/>
    <w:rsid w:val="008254FA"/>
    <w:rsid w:val="00825C42"/>
    <w:rsid w:val="00825D25"/>
    <w:rsid w:val="00827AD8"/>
    <w:rsid w:val="00827D6F"/>
    <w:rsid w:val="008376AC"/>
    <w:rsid w:val="00840186"/>
    <w:rsid w:val="00843D0F"/>
    <w:rsid w:val="008444E8"/>
    <w:rsid w:val="00844E80"/>
    <w:rsid w:val="00846A36"/>
    <w:rsid w:val="00846FE7"/>
    <w:rsid w:val="008546A1"/>
    <w:rsid w:val="00856911"/>
    <w:rsid w:val="008645EE"/>
    <w:rsid w:val="008677FD"/>
    <w:rsid w:val="008706D4"/>
    <w:rsid w:val="00870F8A"/>
    <w:rsid w:val="008719A4"/>
    <w:rsid w:val="00871D23"/>
    <w:rsid w:val="00874312"/>
    <w:rsid w:val="0087437C"/>
    <w:rsid w:val="00875CD7"/>
    <w:rsid w:val="00876B4D"/>
    <w:rsid w:val="00877F18"/>
    <w:rsid w:val="00883305"/>
    <w:rsid w:val="00891702"/>
    <w:rsid w:val="0089342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76C"/>
    <w:rsid w:val="008D34F1"/>
    <w:rsid w:val="008D39D8"/>
    <w:rsid w:val="008D6D1A"/>
    <w:rsid w:val="008D6EC9"/>
    <w:rsid w:val="008E065E"/>
    <w:rsid w:val="008E0927"/>
    <w:rsid w:val="008E1909"/>
    <w:rsid w:val="008F1EAB"/>
    <w:rsid w:val="008F33DC"/>
    <w:rsid w:val="008F3B5A"/>
    <w:rsid w:val="008F477F"/>
    <w:rsid w:val="00902350"/>
    <w:rsid w:val="0090336B"/>
    <w:rsid w:val="009053AA"/>
    <w:rsid w:val="00906939"/>
    <w:rsid w:val="009100DB"/>
    <w:rsid w:val="00910B7D"/>
    <w:rsid w:val="00911DFB"/>
    <w:rsid w:val="009139D9"/>
    <w:rsid w:val="00914AD8"/>
    <w:rsid w:val="00916079"/>
    <w:rsid w:val="009160D6"/>
    <w:rsid w:val="00916CB9"/>
    <w:rsid w:val="00917CE9"/>
    <w:rsid w:val="00920BF2"/>
    <w:rsid w:val="00922010"/>
    <w:rsid w:val="00923667"/>
    <w:rsid w:val="00925965"/>
    <w:rsid w:val="00926078"/>
    <w:rsid w:val="00931BD9"/>
    <w:rsid w:val="00933DD6"/>
    <w:rsid w:val="009358B9"/>
    <w:rsid w:val="009368F3"/>
    <w:rsid w:val="009375E2"/>
    <w:rsid w:val="00941636"/>
    <w:rsid w:val="00943742"/>
    <w:rsid w:val="00945C05"/>
    <w:rsid w:val="00946945"/>
    <w:rsid w:val="00947713"/>
    <w:rsid w:val="00950DE7"/>
    <w:rsid w:val="00953920"/>
    <w:rsid w:val="00953D47"/>
    <w:rsid w:val="0095681E"/>
    <w:rsid w:val="009572D4"/>
    <w:rsid w:val="0096187E"/>
    <w:rsid w:val="00961921"/>
    <w:rsid w:val="0096382B"/>
    <w:rsid w:val="0096430A"/>
    <w:rsid w:val="0096554B"/>
    <w:rsid w:val="0096584A"/>
    <w:rsid w:val="009719E9"/>
    <w:rsid w:val="00971F08"/>
    <w:rsid w:val="0097603D"/>
    <w:rsid w:val="0097681E"/>
    <w:rsid w:val="00976949"/>
    <w:rsid w:val="00980477"/>
    <w:rsid w:val="00985253"/>
    <w:rsid w:val="009853B3"/>
    <w:rsid w:val="00987313"/>
    <w:rsid w:val="0098796D"/>
    <w:rsid w:val="00990630"/>
    <w:rsid w:val="00991761"/>
    <w:rsid w:val="00994DCA"/>
    <w:rsid w:val="009960EC"/>
    <w:rsid w:val="009970DD"/>
    <w:rsid w:val="00997879"/>
    <w:rsid w:val="009A0FBA"/>
    <w:rsid w:val="009A1601"/>
    <w:rsid w:val="009A27CB"/>
    <w:rsid w:val="009A3BB6"/>
    <w:rsid w:val="009A439F"/>
    <w:rsid w:val="009A462D"/>
    <w:rsid w:val="009A4C91"/>
    <w:rsid w:val="009A5CBA"/>
    <w:rsid w:val="009B1F30"/>
    <w:rsid w:val="009B3AC2"/>
    <w:rsid w:val="009B4DF4"/>
    <w:rsid w:val="009B564E"/>
    <w:rsid w:val="009B7E87"/>
    <w:rsid w:val="009C0169"/>
    <w:rsid w:val="009C208E"/>
    <w:rsid w:val="009C403E"/>
    <w:rsid w:val="009D32F4"/>
    <w:rsid w:val="009D4FF0"/>
    <w:rsid w:val="009D703C"/>
    <w:rsid w:val="009D718F"/>
    <w:rsid w:val="009E068F"/>
    <w:rsid w:val="009E14E0"/>
    <w:rsid w:val="009E1B8F"/>
    <w:rsid w:val="009E35DB"/>
    <w:rsid w:val="009E47A3"/>
    <w:rsid w:val="009E56AB"/>
    <w:rsid w:val="009E6ACA"/>
    <w:rsid w:val="009F08F3"/>
    <w:rsid w:val="009F344F"/>
    <w:rsid w:val="00A00628"/>
    <w:rsid w:val="00A031D8"/>
    <w:rsid w:val="00A03BD3"/>
    <w:rsid w:val="00A03F40"/>
    <w:rsid w:val="00A048A8"/>
    <w:rsid w:val="00A04F49"/>
    <w:rsid w:val="00A05130"/>
    <w:rsid w:val="00A10161"/>
    <w:rsid w:val="00A13E54"/>
    <w:rsid w:val="00A16B3C"/>
    <w:rsid w:val="00A17F63"/>
    <w:rsid w:val="00A2193B"/>
    <w:rsid w:val="00A2351A"/>
    <w:rsid w:val="00A264A9"/>
    <w:rsid w:val="00A26DCF"/>
    <w:rsid w:val="00A27785"/>
    <w:rsid w:val="00A30187"/>
    <w:rsid w:val="00A31923"/>
    <w:rsid w:val="00A3448A"/>
    <w:rsid w:val="00A36297"/>
    <w:rsid w:val="00A41E2B"/>
    <w:rsid w:val="00A4217E"/>
    <w:rsid w:val="00A45B74"/>
    <w:rsid w:val="00A52E1D"/>
    <w:rsid w:val="00A61499"/>
    <w:rsid w:val="00A62A77"/>
    <w:rsid w:val="00A63483"/>
    <w:rsid w:val="00A657D7"/>
    <w:rsid w:val="00A660AC"/>
    <w:rsid w:val="00A67E6C"/>
    <w:rsid w:val="00A71B99"/>
    <w:rsid w:val="00A739D0"/>
    <w:rsid w:val="00A74862"/>
    <w:rsid w:val="00A761D4"/>
    <w:rsid w:val="00A77EC4"/>
    <w:rsid w:val="00A81F05"/>
    <w:rsid w:val="00A86243"/>
    <w:rsid w:val="00A92879"/>
    <w:rsid w:val="00A9442A"/>
    <w:rsid w:val="00AA016F"/>
    <w:rsid w:val="00AA1ED6"/>
    <w:rsid w:val="00AA51D6"/>
    <w:rsid w:val="00AB0BC8"/>
    <w:rsid w:val="00AB11CA"/>
    <w:rsid w:val="00AB14D9"/>
    <w:rsid w:val="00AB1B9F"/>
    <w:rsid w:val="00AB1E58"/>
    <w:rsid w:val="00AB4AB8"/>
    <w:rsid w:val="00AB5440"/>
    <w:rsid w:val="00AB655E"/>
    <w:rsid w:val="00AC007F"/>
    <w:rsid w:val="00AC2ECD"/>
    <w:rsid w:val="00AC3119"/>
    <w:rsid w:val="00AC49FB"/>
    <w:rsid w:val="00AC5A10"/>
    <w:rsid w:val="00AC5D52"/>
    <w:rsid w:val="00AD0AA3"/>
    <w:rsid w:val="00AD1D57"/>
    <w:rsid w:val="00AD27A0"/>
    <w:rsid w:val="00AD3F94"/>
    <w:rsid w:val="00AD4A5A"/>
    <w:rsid w:val="00AE27AC"/>
    <w:rsid w:val="00AE40E0"/>
    <w:rsid w:val="00AE4DBA"/>
    <w:rsid w:val="00AE4F07"/>
    <w:rsid w:val="00AF1C5D"/>
    <w:rsid w:val="00AF42D7"/>
    <w:rsid w:val="00B006FE"/>
    <w:rsid w:val="00B007CB"/>
    <w:rsid w:val="00B02AA9"/>
    <w:rsid w:val="00B02FA3"/>
    <w:rsid w:val="00B05084"/>
    <w:rsid w:val="00B053F0"/>
    <w:rsid w:val="00B0662E"/>
    <w:rsid w:val="00B157F9"/>
    <w:rsid w:val="00B20256"/>
    <w:rsid w:val="00B20D09"/>
    <w:rsid w:val="00B2438B"/>
    <w:rsid w:val="00B2699E"/>
    <w:rsid w:val="00B2763F"/>
    <w:rsid w:val="00B27AAC"/>
    <w:rsid w:val="00B30929"/>
    <w:rsid w:val="00B372AA"/>
    <w:rsid w:val="00B40445"/>
    <w:rsid w:val="00B409E0"/>
    <w:rsid w:val="00B41888"/>
    <w:rsid w:val="00B43AAF"/>
    <w:rsid w:val="00B45A52"/>
    <w:rsid w:val="00B46175"/>
    <w:rsid w:val="00B51951"/>
    <w:rsid w:val="00B548B7"/>
    <w:rsid w:val="00B57C27"/>
    <w:rsid w:val="00B664C7"/>
    <w:rsid w:val="00B739F6"/>
    <w:rsid w:val="00B81A6C"/>
    <w:rsid w:val="00B82D16"/>
    <w:rsid w:val="00B85CB5"/>
    <w:rsid w:val="00B85DE5"/>
    <w:rsid w:val="00B90F73"/>
    <w:rsid w:val="00B93B59"/>
    <w:rsid w:val="00B9406A"/>
    <w:rsid w:val="00B961B9"/>
    <w:rsid w:val="00BA2280"/>
    <w:rsid w:val="00BA2A08"/>
    <w:rsid w:val="00BA56D2"/>
    <w:rsid w:val="00BA59FD"/>
    <w:rsid w:val="00BA76E0"/>
    <w:rsid w:val="00BB2A25"/>
    <w:rsid w:val="00BB51E9"/>
    <w:rsid w:val="00BB5FF7"/>
    <w:rsid w:val="00BC0FDC"/>
    <w:rsid w:val="00BC3053"/>
    <w:rsid w:val="00BC3598"/>
    <w:rsid w:val="00BC4D2E"/>
    <w:rsid w:val="00BD48AC"/>
    <w:rsid w:val="00BD5F1A"/>
    <w:rsid w:val="00BE1234"/>
    <w:rsid w:val="00BE2FA6"/>
    <w:rsid w:val="00BE333F"/>
    <w:rsid w:val="00BE4AD0"/>
    <w:rsid w:val="00BE574C"/>
    <w:rsid w:val="00BE7406"/>
    <w:rsid w:val="00BE7603"/>
    <w:rsid w:val="00BF3279"/>
    <w:rsid w:val="00BF56A4"/>
    <w:rsid w:val="00BF74C7"/>
    <w:rsid w:val="00C015F1"/>
    <w:rsid w:val="00C01F33"/>
    <w:rsid w:val="00C02CC6"/>
    <w:rsid w:val="00C040F7"/>
    <w:rsid w:val="00C044AB"/>
    <w:rsid w:val="00C05706"/>
    <w:rsid w:val="00C07377"/>
    <w:rsid w:val="00C10478"/>
    <w:rsid w:val="00C12107"/>
    <w:rsid w:val="00C144FA"/>
    <w:rsid w:val="00C14D4B"/>
    <w:rsid w:val="00C154BB"/>
    <w:rsid w:val="00C21A8A"/>
    <w:rsid w:val="00C279B5"/>
    <w:rsid w:val="00C27C45"/>
    <w:rsid w:val="00C37043"/>
    <w:rsid w:val="00C3719D"/>
    <w:rsid w:val="00C37CB2"/>
    <w:rsid w:val="00C473A5"/>
    <w:rsid w:val="00C504E9"/>
    <w:rsid w:val="00C52BC9"/>
    <w:rsid w:val="00C54995"/>
    <w:rsid w:val="00C54D41"/>
    <w:rsid w:val="00C5574E"/>
    <w:rsid w:val="00C60783"/>
    <w:rsid w:val="00C64672"/>
    <w:rsid w:val="00C65F87"/>
    <w:rsid w:val="00C705FC"/>
    <w:rsid w:val="00C70697"/>
    <w:rsid w:val="00C72093"/>
    <w:rsid w:val="00C72EF4"/>
    <w:rsid w:val="00C744FE"/>
    <w:rsid w:val="00C75D2F"/>
    <w:rsid w:val="00C75E2A"/>
    <w:rsid w:val="00C767BE"/>
    <w:rsid w:val="00C76E3C"/>
    <w:rsid w:val="00C77041"/>
    <w:rsid w:val="00C81568"/>
    <w:rsid w:val="00C86117"/>
    <w:rsid w:val="00C9027A"/>
    <w:rsid w:val="00C9068E"/>
    <w:rsid w:val="00C9194D"/>
    <w:rsid w:val="00C92567"/>
    <w:rsid w:val="00C92A1F"/>
    <w:rsid w:val="00C93814"/>
    <w:rsid w:val="00C93C4B"/>
    <w:rsid w:val="00C944AB"/>
    <w:rsid w:val="00C95B40"/>
    <w:rsid w:val="00CA1ED8"/>
    <w:rsid w:val="00CB0FD2"/>
    <w:rsid w:val="00CB1F63"/>
    <w:rsid w:val="00CB39B5"/>
    <w:rsid w:val="00CB7170"/>
    <w:rsid w:val="00CC040E"/>
    <w:rsid w:val="00CC111F"/>
    <w:rsid w:val="00CC2011"/>
    <w:rsid w:val="00CC3EA0"/>
    <w:rsid w:val="00CC7B45"/>
    <w:rsid w:val="00CD1188"/>
    <w:rsid w:val="00CD2AED"/>
    <w:rsid w:val="00CD2ED1"/>
    <w:rsid w:val="00CD337B"/>
    <w:rsid w:val="00CD3938"/>
    <w:rsid w:val="00CE0424"/>
    <w:rsid w:val="00CE7561"/>
    <w:rsid w:val="00CF1354"/>
    <w:rsid w:val="00CF3B1F"/>
    <w:rsid w:val="00CF3BF6"/>
    <w:rsid w:val="00CF625B"/>
    <w:rsid w:val="00CF687E"/>
    <w:rsid w:val="00D00E89"/>
    <w:rsid w:val="00D03273"/>
    <w:rsid w:val="00D0349B"/>
    <w:rsid w:val="00D043CE"/>
    <w:rsid w:val="00D10249"/>
    <w:rsid w:val="00D115C3"/>
    <w:rsid w:val="00D11897"/>
    <w:rsid w:val="00D12186"/>
    <w:rsid w:val="00D13135"/>
    <w:rsid w:val="00D13E4E"/>
    <w:rsid w:val="00D14F38"/>
    <w:rsid w:val="00D239A7"/>
    <w:rsid w:val="00D23F47"/>
    <w:rsid w:val="00D31414"/>
    <w:rsid w:val="00D36E71"/>
    <w:rsid w:val="00D37D87"/>
    <w:rsid w:val="00D40B33"/>
    <w:rsid w:val="00D4172E"/>
    <w:rsid w:val="00D4238F"/>
    <w:rsid w:val="00D4318F"/>
    <w:rsid w:val="00D438BF"/>
    <w:rsid w:val="00D440F8"/>
    <w:rsid w:val="00D45F2A"/>
    <w:rsid w:val="00D546FF"/>
    <w:rsid w:val="00D55AD5"/>
    <w:rsid w:val="00D576CA"/>
    <w:rsid w:val="00D61AF5"/>
    <w:rsid w:val="00D64D46"/>
    <w:rsid w:val="00D652B5"/>
    <w:rsid w:val="00D66155"/>
    <w:rsid w:val="00D6749D"/>
    <w:rsid w:val="00D708B0"/>
    <w:rsid w:val="00D77B1D"/>
    <w:rsid w:val="00D8021F"/>
    <w:rsid w:val="00D80383"/>
    <w:rsid w:val="00D817A4"/>
    <w:rsid w:val="00D823C6"/>
    <w:rsid w:val="00D8327F"/>
    <w:rsid w:val="00D86CA3"/>
    <w:rsid w:val="00D871CE"/>
    <w:rsid w:val="00D9196D"/>
    <w:rsid w:val="00D92982"/>
    <w:rsid w:val="00D937CB"/>
    <w:rsid w:val="00D94D4D"/>
    <w:rsid w:val="00DA305E"/>
    <w:rsid w:val="00DA3BA5"/>
    <w:rsid w:val="00DA5417"/>
    <w:rsid w:val="00DA56E8"/>
    <w:rsid w:val="00DB0A9F"/>
    <w:rsid w:val="00DB377D"/>
    <w:rsid w:val="00DB3963"/>
    <w:rsid w:val="00DC2D36"/>
    <w:rsid w:val="00DC53EF"/>
    <w:rsid w:val="00DC7716"/>
    <w:rsid w:val="00DD48C1"/>
    <w:rsid w:val="00DE5608"/>
    <w:rsid w:val="00DE58D0"/>
    <w:rsid w:val="00DE654F"/>
    <w:rsid w:val="00DE786F"/>
    <w:rsid w:val="00DF0B6E"/>
    <w:rsid w:val="00DF15E0"/>
    <w:rsid w:val="00DF37A0"/>
    <w:rsid w:val="00E110E7"/>
    <w:rsid w:val="00E11B20"/>
    <w:rsid w:val="00E14B46"/>
    <w:rsid w:val="00E17FA2"/>
    <w:rsid w:val="00E20C10"/>
    <w:rsid w:val="00E20E9F"/>
    <w:rsid w:val="00E2233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7565"/>
    <w:rsid w:val="00E607EF"/>
    <w:rsid w:val="00E63838"/>
    <w:rsid w:val="00E64434"/>
    <w:rsid w:val="00E67C51"/>
    <w:rsid w:val="00E72EFC"/>
    <w:rsid w:val="00E758EC"/>
    <w:rsid w:val="00E7719F"/>
    <w:rsid w:val="00E8124C"/>
    <w:rsid w:val="00E812A7"/>
    <w:rsid w:val="00E8234C"/>
    <w:rsid w:val="00E83AA9"/>
    <w:rsid w:val="00E84339"/>
    <w:rsid w:val="00E85928"/>
    <w:rsid w:val="00E87822"/>
    <w:rsid w:val="00E90395"/>
    <w:rsid w:val="00E90E49"/>
    <w:rsid w:val="00E917F9"/>
    <w:rsid w:val="00E9291C"/>
    <w:rsid w:val="00E93FFE"/>
    <w:rsid w:val="00E94F8A"/>
    <w:rsid w:val="00E96047"/>
    <w:rsid w:val="00E964CB"/>
    <w:rsid w:val="00EA7A41"/>
    <w:rsid w:val="00EB077B"/>
    <w:rsid w:val="00EB4EA2"/>
    <w:rsid w:val="00EC0C00"/>
    <w:rsid w:val="00EC24D5"/>
    <w:rsid w:val="00EC27C6"/>
    <w:rsid w:val="00EC4207"/>
    <w:rsid w:val="00EC5653"/>
    <w:rsid w:val="00EC63F1"/>
    <w:rsid w:val="00EC71CE"/>
    <w:rsid w:val="00ED1006"/>
    <w:rsid w:val="00EE215B"/>
    <w:rsid w:val="00EE3CE7"/>
    <w:rsid w:val="00EF135A"/>
    <w:rsid w:val="00EF159C"/>
    <w:rsid w:val="00EF18FE"/>
    <w:rsid w:val="00EF3BDF"/>
    <w:rsid w:val="00EF5787"/>
    <w:rsid w:val="00EF60D0"/>
    <w:rsid w:val="00F04257"/>
    <w:rsid w:val="00F0528D"/>
    <w:rsid w:val="00F06C67"/>
    <w:rsid w:val="00F06DFD"/>
    <w:rsid w:val="00F071D1"/>
    <w:rsid w:val="00F07533"/>
    <w:rsid w:val="00F10629"/>
    <w:rsid w:val="00F14072"/>
    <w:rsid w:val="00F15FA5"/>
    <w:rsid w:val="00F16264"/>
    <w:rsid w:val="00F209B7"/>
    <w:rsid w:val="00F2376F"/>
    <w:rsid w:val="00F243D8"/>
    <w:rsid w:val="00F30828"/>
    <w:rsid w:val="00F31270"/>
    <w:rsid w:val="00F313D6"/>
    <w:rsid w:val="00F40F0C"/>
    <w:rsid w:val="00F41C03"/>
    <w:rsid w:val="00F4766C"/>
    <w:rsid w:val="00F5060E"/>
    <w:rsid w:val="00F507D1"/>
    <w:rsid w:val="00F519CE"/>
    <w:rsid w:val="00F51ADA"/>
    <w:rsid w:val="00F54B34"/>
    <w:rsid w:val="00F60203"/>
    <w:rsid w:val="00F60236"/>
    <w:rsid w:val="00F607C5"/>
    <w:rsid w:val="00F60DEA"/>
    <w:rsid w:val="00F61ACE"/>
    <w:rsid w:val="00F6302A"/>
    <w:rsid w:val="00F63950"/>
    <w:rsid w:val="00F64C2B"/>
    <w:rsid w:val="00F651BE"/>
    <w:rsid w:val="00F67F53"/>
    <w:rsid w:val="00F703BE"/>
    <w:rsid w:val="00F71F69"/>
    <w:rsid w:val="00F72B72"/>
    <w:rsid w:val="00F731D9"/>
    <w:rsid w:val="00F74BB9"/>
    <w:rsid w:val="00F75582"/>
    <w:rsid w:val="00F76EFA"/>
    <w:rsid w:val="00F804BE"/>
    <w:rsid w:val="00F80B22"/>
    <w:rsid w:val="00F817CE"/>
    <w:rsid w:val="00F825E1"/>
    <w:rsid w:val="00F8456C"/>
    <w:rsid w:val="00F859D8"/>
    <w:rsid w:val="00F868F5"/>
    <w:rsid w:val="00F9056A"/>
    <w:rsid w:val="00F90F8D"/>
    <w:rsid w:val="00F92782"/>
    <w:rsid w:val="00F93AA9"/>
    <w:rsid w:val="00F96985"/>
    <w:rsid w:val="00F97838"/>
    <w:rsid w:val="00FA0B20"/>
    <w:rsid w:val="00FA2926"/>
    <w:rsid w:val="00FA2BB3"/>
    <w:rsid w:val="00FB09B0"/>
    <w:rsid w:val="00FB4C80"/>
    <w:rsid w:val="00FB6A6A"/>
    <w:rsid w:val="00FC094B"/>
    <w:rsid w:val="00FC1BEB"/>
    <w:rsid w:val="00FC3E2F"/>
    <w:rsid w:val="00FC7429"/>
    <w:rsid w:val="00FC7DD0"/>
    <w:rsid w:val="00FD07F6"/>
    <w:rsid w:val="00FD1BF5"/>
    <w:rsid w:val="00FD1EC8"/>
    <w:rsid w:val="00FD47ED"/>
    <w:rsid w:val="00FD74DB"/>
    <w:rsid w:val="00FD7660"/>
    <w:rsid w:val="00FE0655"/>
    <w:rsid w:val="00FE2365"/>
    <w:rsid w:val="00FE37D7"/>
    <w:rsid w:val="00FE4C7B"/>
    <w:rsid w:val="00FE7336"/>
    <w:rsid w:val="00FE787C"/>
    <w:rsid w:val="00FE7A28"/>
    <w:rsid w:val="00FF2B8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EF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link w:val="ObservationChar"/>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basedOn w:val="DefaultParagraphFont"/>
    <w:link w:val="Observation"/>
    <w:rsid w:val="002A652E"/>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F1596D97-F021-488E-9948-6D6233985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1510</TotalTime>
  <Pages>5</Pages>
  <Words>1420</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161</cp:revision>
  <cp:lastPrinted>2008-01-31T07:09:00Z</cp:lastPrinted>
  <dcterms:created xsi:type="dcterms:W3CDTF">2024-02-12T12:57:00Z</dcterms:created>
  <dcterms:modified xsi:type="dcterms:W3CDTF">2024-04-05T01:32:00Z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